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2A5378" w14:paraId="10F96145" w14:textId="77777777">
        <w:tblPrEx>
          <w:tblCellMar>
            <w:top w:w="0" w:type="dxa"/>
            <w:bottom w:w="0" w:type="dxa"/>
          </w:tblCellMar>
        </w:tblPrEx>
        <w:trPr>
          <w:tblCellSpacing w:w="60" w:type="dxa"/>
        </w:trPr>
        <w:tc>
          <w:tcPr>
            <w:tcW w:w="1200" w:type="pct"/>
            <w:shd w:val="clear" w:color="auto" w:fill="E7F0F9"/>
          </w:tcPr>
          <w:p w14:paraId="2078164B" w14:textId="77777777" w:rsidR="002A5378" w:rsidRDefault="00000000">
            <w:pPr>
              <w:spacing w:after="0" w:line="240" w:lineRule="auto"/>
            </w:pPr>
            <w:r>
              <w:rPr>
                <w:b/>
              </w:rPr>
              <w:t>RKP broj</w:t>
            </w:r>
          </w:p>
        </w:tc>
        <w:tc>
          <w:tcPr>
            <w:tcW w:w="0" w:type="auto"/>
            <w:shd w:val="clear" w:color="auto" w:fill="E7F0F9"/>
          </w:tcPr>
          <w:p w14:paraId="39FBEE7F" w14:textId="77777777" w:rsidR="002A5378" w:rsidRDefault="00000000">
            <w:pPr>
              <w:spacing w:after="0" w:line="240" w:lineRule="auto"/>
            </w:pPr>
            <w:r>
              <w:t>31106</w:t>
            </w:r>
          </w:p>
        </w:tc>
      </w:tr>
      <w:tr w:rsidR="002A5378" w14:paraId="4BCC1CA0" w14:textId="77777777">
        <w:tblPrEx>
          <w:tblCellMar>
            <w:top w:w="0" w:type="dxa"/>
            <w:bottom w:w="0" w:type="dxa"/>
          </w:tblCellMar>
        </w:tblPrEx>
        <w:trPr>
          <w:tblCellSpacing w:w="60" w:type="dxa"/>
        </w:trPr>
        <w:tc>
          <w:tcPr>
            <w:tcW w:w="1200" w:type="pct"/>
            <w:shd w:val="clear" w:color="auto" w:fill="E7F0F9"/>
          </w:tcPr>
          <w:p w14:paraId="4A155375" w14:textId="77777777" w:rsidR="002A5378" w:rsidRDefault="00000000">
            <w:pPr>
              <w:spacing w:after="0" w:line="240" w:lineRule="auto"/>
            </w:pPr>
            <w:r>
              <w:rPr>
                <w:b/>
              </w:rPr>
              <w:t>Naziv obveznika</w:t>
            </w:r>
          </w:p>
        </w:tc>
        <w:tc>
          <w:tcPr>
            <w:tcW w:w="0" w:type="auto"/>
            <w:shd w:val="clear" w:color="auto" w:fill="E7F0F9"/>
          </w:tcPr>
          <w:p w14:paraId="2F2F7C9B" w14:textId="77777777" w:rsidR="002A5378" w:rsidRDefault="00000000">
            <w:pPr>
              <w:spacing w:after="0" w:line="240" w:lineRule="auto"/>
            </w:pPr>
            <w:r>
              <w:t>GRADSKO KAZALIŠTE LUTAKA RIJEKA</w:t>
            </w:r>
          </w:p>
        </w:tc>
      </w:tr>
      <w:tr w:rsidR="002A5378" w14:paraId="7696D2F6" w14:textId="77777777">
        <w:tblPrEx>
          <w:tblCellMar>
            <w:top w:w="0" w:type="dxa"/>
            <w:bottom w:w="0" w:type="dxa"/>
          </w:tblCellMar>
        </w:tblPrEx>
        <w:trPr>
          <w:tblCellSpacing w:w="60" w:type="dxa"/>
        </w:trPr>
        <w:tc>
          <w:tcPr>
            <w:tcW w:w="1200" w:type="pct"/>
            <w:shd w:val="clear" w:color="auto" w:fill="E7F0F9"/>
          </w:tcPr>
          <w:p w14:paraId="7073098D" w14:textId="77777777" w:rsidR="002A5378" w:rsidRDefault="00000000">
            <w:pPr>
              <w:spacing w:after="0" w:line="240" w:lineRule="auto"/>
            </w:pPr>
            <w:r>
              <w:rPr>
                <w:b/>
              </w:rPr>
              <w:t>Razina</w:t>
            </w:r>
          </w:p>
        </w:tc>
        <w:tc>
          <w:tcPr>
            <w:tcW w:w="0" w:type="auto"/>
            <w:shd w:val="clear" w:color="auto" w:fill="E7F0F9"/>
          </w:tcPr>
          <w:p w14:paraId="084267DA" w14:textId="77777777" w:rsidR="002A5378" w:rsidRDefault="00000000">
            <w:pPr>
              <w:spacing w:after="0" w:line="240" w:lineRule="auto"/>
            </w:pPr>
            <w:r>
              <w:t>21</w:t>
            </w:r>
          </w:p>
        </w:tc>
      </w:tr>
    </w:tbl>
    <w:p w14:paraId="13280D1F" w14:textId="77777777" w:rsidR="002A5378" w:rsidRDefault="00000000">
      <w:r>
        <w:br/>
      </w:r>
    </w:p>
    <w:p w14:paraId="028C2B84" w14:textId="77777777" w:rsidR="002A5378" w:rsidRDefault="00000000">
      <w:pPr>
        <w:spacing w:line="240" w:lineRule="auto"/>
        <w:jc w:val="center"/>
      </w:pPr>
      <w:r>
        <w:rPr>
          <w:b/>
          <w:sz w:val="28"/>
        </w:rPr>
        <w:t>BILJEŠKE UZ FINANCIJSKE IZVJEŠTAJE</w:t>
      </w:r>
    </w:p>
    <w:p w14:paraId="566E24D8" w14:textId="77777777" w:rsidR="002A5378" w:rsidRDefault="00000000">
      <w:pPr>
        <w:spacing w:line="240" w:lineRule="auto"/>
        <w:jc w:val="center"/>
      </w:pPr>
      <w:r>
        <w:rPr>
          <w:b/>
          <w:sz w:val="28"/>
        </w:rPr>
        <w:t>ZA RAZDOBLJE</w:t>
      </w:r>
    </w:p>
    <w:p w14:paraId="5A884DA8" w14:textId="77777777" w:rsidR="002A5378" w:rsidRDefault="00000000">
      <w:pPr>
        <w:spacing w:line="240" w:lineRule="auto"/>
        <w:jc w:val="center"/>
      </w:pPr>
      <w:r>
        <w:rPr>
          <w:b/>
          <w:sz w:val="28"/>
        </w:rPr>
        <w:t>I - VI 2025.</w:t>
      </w:r>
    </w:p>
    <w:p w14:paraId="3A18190C" w14:textId="77777777" w:rsidR="002A5378" w:rsidRDefault="002A5378"/>
    <w:p w14:paraId="4985B43B" w14:textId="77777777" w:rsidR="002A5378" w:rsidRDefault="00000000">
      <w:pPr>
        <w:keepNext/>
        <w:spacing w:line="240" w:lineRule="auto"/>
        <w:jc w:val="center"/>
      </w:pPr>
      <w:r>
        <w:rPr>
          <w:b/>
          <w:sz w:val="28"/>
        </w:rPr>
        <w:t>Izvještaj o prihodima i rashodima, primicima i izdacima</w:t>
      </w:r>
    </w:p>
    <w:p w14:paraId="2960113A" w14:textId="77777777" w:rsidR="002A5378"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69140C4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81B715"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5998BD"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456B04"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2768ED"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F0F1DD"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7B73BE" w14:textId="77777777" w:rsidR="002A5378" w:rsidRDefault="00000000">
            <w:pPr>
              <w:keepNext/>
              <w:keepLines/>
              <w:spacing w:after="0" w:line="240" w:lineRule="auto"/>
              <w:jc w:val="center"/>
            </w:pPr>
            <w:r>
              <w:rPr>
                <w:b/>
                <w:sz w:val="18"/>
              </w:rPr>
              <w:t>Indeks (%)</w:t>
            </w:r>
          </w:p>
        </w:tc>
      </w:tr>
      <w:tr w:rsidR="002A5378" w14:paraId="4A89103C" w14:textId="77777777">
        <w:tblPrEx>
          <w:tblCellMar>
            <w:top w:w="0" w:type="dxa"/>
            <w:bottom w:w="0" w:type="dxa"/>
          </w:tblCellMar>
        </w:tblPrEx>
        <w:trPr>
          <w:cantSplit/>
          <w:trHeight w:val="560"/>
        </w:trPr>
        <w:tc>
          <w:tcPr>
            <w:tcW w:w="700" w:type="dxa"/>
            <w:tcMar>
              <w:top w:w="0" w:type="dxa"/>
              <w:bottom w:w="0" w:type="dxa"/>
            </w:tcMar>
            <w:vAlign w:val="center"/>
          </w:tcPr>
          <w:p w14:paraId="4128BC5D" w14:textId="77777777" w:rsidR="002A5378" w:rsidRDefault="00000000">
            <w:pPr>
              <w:keepNext/>
              <w:keepLines/>
              <w:spacing w:after="0" w:line="240" w:lineRule="auto"/>
            </w:pPr>
            <w:r>
              <w:rPr>
                <w:sz w:val="18"/>
              </w:rPr>
              <w:t>6</w:t>
            </w:r>
          </w:p>
        </w:tc>
        <w:tc>
          <w:tcPr>
            <w:tcW w:w="3180" w:type="dxa"/>
            <w:tcMar>
              <w:top w:w="0" w:type="dxa"/>
              <w:bottom w:w="0" w:type="dxa"/>
            </w:tcMar>
            <w:vAlign w:val="center"/>
          </w:tcPr>
          <w:p w14:paraId="52CF262F" w14:textId="77777777" w:rsidR="002A5378"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6FF8B037" w14:textId="77777777" w:rsidR="002A5378" w:rsidRDefault="00000000">
            <w:pPr>
              <w:keepNext/>
              <w:keepLines/>
              <w:spacing w:after="0" w:line="240" w:lineRule="auto"/>
            </w:pPr>
            <w:r>
              <w:rPr>
                <w:sz w:val="18"/>
              </w:rPr>
              <w:t>6</w:t>
            </w:r>
          </w:p>
        </w:tc>
        <w:tc>
          <w:tcPr>
            <w:tcW w:w="1860" w:type="dxa"/>
            <w:tcMar>
              <w:top w:w="0" w:type="dxa"/>
              <w:bottom w:w="0" w:type="dxa"/>
            </w:tcMar>
            <w:vAlign w:val="center"/>
          </w:tcPr>
          <w:p w14:paraId="328D1156" w14:textId="77777777" w:rsidR="002A5378" w:rsidRDefault="00000000">
            <w:pPr>
              <w:keepNext/>
              <w:keepLines/>
              <w:spacing w:after="0" w:line="240" w:lineRule="auto"/>
              <w:jc w:val="right"/>
            </w:pPr>
            <w:r>
              <w:rPr>
                <w:sz w:val="18"/>
              </w:rPr>
              <w:t>447.189,06</w:t>
            </w:r>
          </w:p>
        </w:tc>
        <w:tc>
          <w:tcPr>
            <w:tcW w:w="1860" w:type="dxa"/>
            <w:tcMar>
              <w:top w:w="0" w:type="dxa"/>
              <w:bottom w:w="0" w:type="dxa"/>
            </w:tcMar>
            <w:vAlign w:val="center"/>
          </w:tcPr>
          <w:p w14:paraId="68DEE4AF" w14:textId="77777777" w:rsidR="002A5378" w:rsidRDefault="00000000">
            <w:pPr>
              <w:keepNext/>
              <w:keepLines/>
              <w:spacing w:after="0" w:line="240" w:lineRule="auto"/>
              <w:jc w:val="right"/>
            </w:pPr>
            <w:r>
              <w:rPr>
                <w:sz w:val="18"/>
              </w:rPr>
              <w:t>590.457,72</w:t>
            </w:r>
          </w:p>
        </w:tc>
        <w:tc>
          <w:tcPr>
            <w:tcW w:w="700" w:type="dxa"/>
            <w:tcMar>
              <w:top w:w="0" w:type="dxa"/>
              <w:bottom w:w="0" w:type="dxa"/>
            </w:tcMar>
            <w:vAlign w:val="center"/>
          </w:tcPr>
          <w:p w14:paraId="49F8029D" w14:textId="77777777" w:rsidR="002A5378" w:rsidRDefault="00000000">
            <w:pPr>
              <w:keepNext/>
              <w:keepLines/>
              <w:spacing w:after="0" w:line="240" w:lineRule="auto"/>
              <w:jc w:val="right"/>
            </w:pPr>
            <w:r>
              <w:rPr>
                <w:sz w:val="18"/>
              </w:rPr>
              <w:t>132,0</w:t>
            </w:r>
          </w:p>
        </w:tc>
      </w:tr>
      <w:tr w:rsidR="002A5378" w14:paraId="73C896B3" w14:textId="77777777">
        <w:tblPrEx>
          <w:tblCellMar>
            <w:top w:w="0" w:type="dxa"/>
            <w:bottom w:w="0" w:type="dxa"/>
          </w:tblCellMar>
        </w:tblPrEx>
        <w:trPr>
          <w:cantSplit/>
          <w:trHeight w:val="560"/>
        </w:trPr>
        <w:tc>
          <w:tcPr>
            <w:tcW w:w="700" w:type="dxa"/>
            <w:tcMar>
              <w:top w:w="0" w:type="dxa"/>
              <w:bottom w:w="0" w:type="dxa"/>
            </w:tcMar>
            <w:vAlign w:val="center"/>
          </w:tcPr>
          <w:p w14:paraId="0740A76A" w14:textId="77777777" w:rsidR="002A5378" w:rsidRDefault="00000000">
            <w:pPr>
              <w:keepNext/>
              <w:keepLines/>
              <w:spacing w:after="0" w:line="240" w:lineRule="auto"/>
            </w:pPr>
            <w:r>
              <w:rPr>
                <w:sz w:val="18"/>
              </w:rPr>
              <w:t>3</w:t>
            </w:r>
          </w:p>
        </w:tc>
        <w:tc>
          <w:tcPr>
            <w:tcW w:w="3180" w:type="dxa"/>
            <w:tcMar>
              <w:top w:w="0" w:type="dxa"/>
              <w:bottom w:w="0" w:type="dxa"/>
            </w:tcMar>
            <w:vAlign w:val="center"/>
          </w:tcPr>
          <w:p w14:paraId="56634A46" w14:textId="77777777" w:rsidR="002A5378"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3A25452F" w14:textId="77777777" w:rsidR="002A5378" w:rsidRDefault="00000000">
            <w:pPr>
              <w:keepNext/>
              <w:keepLines/>
              <w:spacing w:after="0" w:line="240" w:lineRule="auto"/>
            </w:pPr>
            <w:r>
              <w:rPr>
                <w:sz w:val="18"/>
              </w:rPr>
              <w:t>3</w:t>
            </w:r>
          </w:p>
        </w:tc>
        <w:tc>
          <w:tcPr>
            <w:tcW w:w="1860" w:type="dxa"/>
            <w:tcMar>
              <w:top w:w="0" w:type="dxa"/>
              <w:bottom w:w="0" w:type="dxa"/>
            </w:tcMar>
            <w:vAlign w:val="center"/>
          </w:tcPr>
          <w:p w14:paraId="42DBE92D" w14:textId="77777777" w:rsidR="002A5378" w:rsidRDefault="00000000">
            <w:pPr>
              <w:keepNext/>
              <w:keepLines/>
              <w:spacing w:after="0" w:line="240" w:lineRule="auto"/>
              <w:jc w:val="right"/>
            </w:pPr>
            <w:r>
              <w:rPr>
                <w:sz w:val="18"/>
              </w:rPr>
              <w:t>428.331,94</w:t>
            </w:r>
          </w:p>
        </w:tc>
        <w:tc>
          <w:tcPr>
            <w:tcW w:w="1860" w:type="dxa"/>
            <w:tcMar>
              <w:top w:w="0" w:type="dxa"/>
              <w:bottom w:w="0" w:type="dxa"/>
            </w:tcMar>
            <w:vAlign w:val="center"/>
          </w:tcPr>
          <w:p w14:paraId="098D39AB" w14:textId="77777777" w:rsidR="002A5378" w:rsidRDefault="00000000">
            <w:pPr>
              <w:keepNext/>
              <w:keepLines/>
              <w:spacing w:after="0" w:line="240" w:lineRule="auto"/>
              <w:jc w:val="right"/>
            </w:pPr>
            <w:r>
              <w:rPr>
                <w:sz w:val="18"/>
              </w:rPr>
              <w:t>580.657,27</w:t>
            </w:r>
          </w:p>
        </w:tc>
        <w:tc>
          <w:tcPr>
            <w:tcW w:w="700" w:type="dxa"/>
            <w:tcMar>
              <w:top w:w="0" w:type="dxa"/>
              <w:bottom w:w="0" w:type="dxa"/>
            </w:tcMar>
            <w:vAlign w:val="center"/>
          </w:tcPr>
          <w:p w14:paraId="09EA1231" w14:textId="77777777" w:rsidR="002A5378" w:rsidRDefault="00000000">
            <w:pPr>
              <w:keepNext/>
              <w:keepLines/>
              <w:spacing w:after="0" w:line="240" w:lineRule="auto"/>
              <w:jc w:val="right"/>
            </w:pPr>
            <w:r>
              <w:rPr>
                <w:sz w:val="18"/>
              </w:rPr>
              <w:t>135,6</w:t>
            </w:r>
          </w:p>
        </w:tc>
      </w:tr>
      <w:tr w:rsidR="002A5378" w14:paraId="2326450C" w14:textId="77777777">
        <w:tblPrEx>
          <w:tblCellMar>
            <w:top w:w="0" w:type="dxa"/>
            <w:bottom w:w="0" w:type="dxa"/>
          </w:tblCellMar>
        </w:tblPrEx>
        <w:trPr>
          <w:cantSplit/>
          <w:trHeight w:val="560"/>
        </w:trPr>
        <w:tc>
          <w:tcPr>
            <w:tcW w:w="700" w:type="dxa"/>
            <w:tcMar>
              <w:top w:w="0" w:type="dxa"/>
              <w:bottom w:w="0" w:type="dxa"/>
            </w:tcMar>
            <w:vAlign w:val="center"/>
          </w:tcPr>
          <w:p w14:paraId="714A3401" w14:textId="77777777" w:rsidR="002A5378" w:rsidRDefault="002A5378">
            <w:pPr>
              <w:keepNext/>
              <w:keepLines/>
              <w:spacing w:after="0" w:line="240" w:lineRule="auto"/>
            </w:pPr>
          </w:p>
        </w:tc>
        <w:tc>
          <w:tcPr>
            <w:tcW w:w="3180" w:type="dxa"/>
            <w:tcMar>
              <w:top w:w="0" w:type="dxa"/>
              <w:bottom w:w="0" w:type="dxa"/>
            </w:tcMar>
            <w:vAlign w:val="center"/>
          </w:tcPr>
          <w:p w14:paraId="46BA089E" w14:textId="77777777" w:rsidR="002A5378"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69E971C8" w14:textId="77777777" w:rsidR="002A5378" w:rsidRDefault="00000000">
            <w:pPr>
              <w:keepNext/>
              <w:keepLines/>
              <w:spacing w:after="0" w:line="240" w:lineRule="auto"/>
            </w:pPr>
            <w:r>
              <w:rPr>
                <w:b/>
                <w:sz w:val="18"/>
              </w:rPr>
              <w:t>X001</w:t>
            </w:r>
          </w:p>
        </w:tc>
        <w:tc>
          <w:tcPr>
            <w:tcW w:w="1860" w:type="dxa"/>
            <w:tcMar>
              <w:top w:w="0" w:type="dxa"/>
              <w:bottom w:w="0" w:type="dxa"/>
            </w:tcMar>
            <w:vAlign w:val="center"/>
          </w:tcPr>
          <w:p w14:paraId="3BBF046F" w14:textId="77777777" w:rsidR="002A5378" w:rsidRDefault="00000000">
            <w:pPr>
              <w:keepNext/>
              <w:keepLines/>
              <w:spacing w:after="0" w:line="240" w:lineRule="auto"/>
              <w:jc w:val="right"/>
            </w:pPr>
            <w:r>
              <w:rPr>
                <w:b/>
                <w:sz w:val="18"/>
              </w:rPr>
              <w:t>18.857,12</w:t>
            </w:r>
          </w:p>
        </w:tc>
        <w:tc>
          <w:tcPr>
            <w:tcW w:w="1860" w:type="dxa"/>
            <w:tcMar>
              <w:top w:w="0" w:type="dxa"/>
              <w:bottom w:w="0" w:type="dxa"/>
            </w:tcMar>
            <w:vAlign w:val="center"/>
          </w:tcPr>
          <w:p w14:paraId="2A19FD0D" w14:textId="77777777" w:rsidR="002A5378" w:rsidRDefault="00000000">
            <w:pPr>
              <w:keepNext/>
              <w:keepLines/>
              <w:spacing w:after="0" w:line="240" w:lineRule="auto"/>
              <w:jc w:val="right"/>
            </w:pPr>
            <w:r>
              <w:rPr>
                <w:b/>
                <w:sz w:val="18"/>
              </w:rPr>
              <w:t>9.800,45</w:t>
            </w:r>
          </w:p>
        </w:tc>
        <w:tc>
          <w:tcPr>
            <w:tcW w:w="700" w:type="dxa"/>
            <w:tcMar>
              <w:top w:w="0" w:type="dxa"/>
              <w:bottom w:w="0" w:type="dxa"/>
            </w:tcMar>
            <w:vAlign w:val="center"/>
          </w:tcPr>
          <w:p w14:paraId="420DB6B0" w14:textId="77777777" w:rsidR="002A5378" w:rsidRDefault="00000000">
            <w:pPr>
              <w:keepNext/>
              <w:keepLines/>
              <w:spacing w:after="0" w:line="240" w:lineRule="auto"/>
              <w:jc w:val="right"/>
            </w:pPr>
            <w:r>
              <w:rPr>
                <w:b/>
                <w:sz w:val="18"/>
              </w:rPr>
              <w:t>52,0</w:t>
            </w:r>
          </w:p>
        </w:tc>
      </w:tr>
      <w:tr w:rsidR="002A5378" w14:paraId="7B3BF53F" w14:textId="77777777">
        <w:tblPrEx>
          <w:tblCellMar>
            <w:top w:w="0" w:type="dxa"/>
            <w:bottom w:w="0" w:type="dxa"/>
          </w:tblCellMar>
        </w:tblPrEx>
        <w:trPr>
          <w:cantSplit/>
          <w:trHeight w:val="560"/>
        </w:trPr>
        <w:tc>
          <w:tcPr>
            <w:tcW w:w="700" w:type="dxa"/>
            <w:tcMar>
              <w:top w:w="0" w:type="dxa"/>
              <w:bottom w:w="0" w:type="dxa"/>
            </w:tcMar>
            <w:vAlign w:val="center"/>
          </w:tcPr>
          <w:p w14:paraId="0E339F4D" w14:textId="77777777" w:rsidR="002A5378" w:rsidRDefault="00000000">
            <w:pPr>
              <w:keepNext/>
              <w:keepLines/>
              <w:spacing w:after="0" w:line="240" w:lineRule="auto"/>
            </w:pPr>
            <w:r>
              <w:rPr>
                <w:sz w:val="18"/>
              </w:rPr>
              <w:t>7</w:t>
            </w:r>
          </w:p>
        </w:tc>
        <w:tc>
          <w:tcPr>
            <w:tcW w:w="3180" w:type="dxa"/>
            <w:tcMar>
              <w:top w:w="0" w:type="dxa"/>
              <w:bottom w:w="0" w:type="dxa"/>
            </w:tcMar>
            <w:vAlign w:val="center"/>
          </w:tcPr>
          <w:p w14:paraId="6D72FA74" w14:textId="77777777" w:rsidR="002A5378"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6EFF17CB" w14:textId="77777777" w:rsidR="002A5378" w:rsidRDefault="00000000">
            <w:pPr>
              <w:keepNext/>
              <w:keepLines/>
              <w:spacing w:after="0" w:line="240" w:lineRule="auto"/>
            </w:pPr>
            <w:r>
              <w:rPr>
                <w:sz w:val="18"/>
              </w:rPr>
              <w:t>7</w:t>
            </w:r>
          </w:p>
        </w:tc>
        <w:tc>
          <w:tcPr>
            <w:tcW w:w="1860" w:type="dxa"/>
            <w:tcMar>
              <w:top w:w="0" w:type="dxa"/>
              <w:bottom w:w="0" w:type="dxa"/>
            </w:tcMar>
            <w:vAlign w:val="center"/>
          </w:tcPr>
          <w:p w14:paraId="4B40B710" w14:textId="77777777" w:rsidR="002A5378" w:rsidRDefault="00000000">
            <w:pPr>
              <w:keepNext/>
              <w:keepLines/>
              <w:spacing w:after="0" w:line="240" w:lineRule="auto"/>
              <w:jc w:val="right"/>
            </w:pPr>
            <w:r>
              <w:rPr>
                <w:sz w:val="18"/>
              </w:rPr>
              <w:t>0,00</w:t>
            </w:r>
          </w:p>
        </w:tc>
        <w:tc>
          <w:tcPr>
            <w:tcW w:w="1860" w:type="dxa"/>
            <w:tcMar>
              <w:top w:w="0" w:type="dxa"/>
              <w:bottom w:w="0" w:type="dxa"/>
            </w:tcMar>
            <w:vAlign w:val="center"/>
          </w:tcPr>
          <w:p w14:paraId="0CBBC572" w14:textId="77777777" w:rsidR="002A5378" w:rsidRDefault="00000000">
            <w:pPr>
              <w:keepNext/>
              <w:keepLines/>
              <w:spacing w:after="0" w:line="240" w:lineRule="auto"/>
              <w:jc w:val="right"/>
            </w:pPr>
            <w:r>
              <w:rPr>
                <w:sz w:val="18"/>
              </w:rPr>
              <w:t>0,00</w:t>
            </w:r>
          </w:p>
        </w:tc>
        <w:tc>
          <w:tcPr>
            <w:tcW w:w="700" w:type="dxa"/>
            <w:tcMar>
              <w:top w:w="0" w:type="dxa"/>
              <w:bottom w:w="0" w:type="dxa"/>
            </w:tcMar>
            <w:vAlign w:val="center"/>
          </w:tcPr>
          <w:p w14:paraId="1A9257B8" w14:textId="77777777" w:rsidR="002A5378" w:rsidRDefault="00000000">
            <w:pPr>
              <w:keepNext/>
              <w:keepLines/>
              <w:spacing w:after="0" w:line="240" w:lineRule="auto"/>
              <w:jc w:val="right"/>
            </w:pPr>
            <w:r>
              <w:rPr>
                <w:sz w:val="18"/>
              </w:rPr>
              <w:t>-</w:t>
            </w:r>
          </w:p>
        </w:tc>
      </w:tr>
      <w:tr w:rsidR="002A5378" w14:paraId="3D1E1CFA" w14:textId="77777777">
        <w:tblPrEx>
          <w:tblCellMar>
            <w:top w:w="0" w:type="dxa"/>
            <w:bottom w:w="0" w:type="dxa"/>
          </w:tblCellMar>
        </w:tblPrEx>
        <w:trPr>
          <w:cantSplit/>
          <w:trHeight w:val="560"/>
        </w:trPr>
        <w:tc>
          <w:tcPr>
            <w:tcW w:w="700" w:type="dxa"/>
            <w:tcMar>
              <w:top w:w="0" w:type="dxa"/>
              <w:bottom w:w="0" w:type="dxa"/>
            </w:tcMar>
            <w:vAlign w:val="center"/>
          </w:tcPr>
          <w:p w14:paraId="463C760F" w14:textId="77777777" w:rsidR="002A5378" w:rsidRDefault="00000000">
            <w:pPr>
              <w:keepNext/>
              <w:keepLines/>
              <w:spacing w:after="0" w:line="240" w:lineRule="auto"/>
            </w:pPr>
            <w:r>
              <w:rPr>
                <w:sz w:val="18"/>
              </w:rPr>
              <w:t>4</w:t>
            </w:r>
          </w:p>
        </w:tc>
        <w:tc>
          <w:tcPr>
            <w:tcW w:w="3180" w:type="dxa"/>
            <w:tcMar>
              <w:top w:w="0" w:type="dxa"/>
              <w:bottom w:w="0" w:type="dxa"/>
            </w:tcMar>
            <w:vAlign w:val="center"/>
          </w:tcPr>
          <w:p w14:paraId="188A072D" w14:textId="77777777" w:rsidR="002A5378"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2420824" w14:textId="77777777" w:rsidR="002A5378" w:rsidRDefault="00000000">
            <w:pPr>
              <w:keepNext/>
              <w:keepLines/>
              <w:spacing w:after="0" w:line="240" w:lineRule="auto"/>
            </w:pPr>
            <w:r>
              <w:rPr>
                <w:sz w:val="18"/>
              </w:rPr>
              <w:t>4</w:t>
            </w:r>
          </w:p>
        </w:tc>
        <w:tc>
          <w:tcPr>
            <w:tcW w:w="1860" w:type="dxa"/>
            <w:tcMar>
              <w:top w:w="0" w:type="dxa"/>
              <w:bottom w:w="0" w:type="dxa"/>
            </w:tcMar>
            <w:vAlign w:val="center"/>
          </w:tcPr>
          <w:p w14:paraId="3A3F08CC" w14:textId="77777777" w:rsidR="002A5378" w:rsidRDefault="00000000">
            <w:pPr>
              <w:keepNext/>
              <w:keepLines/>
              <w:spacing w:after="0" w:line="240" w:lineRule="auto"/>
              <w:jc w:val="right"/>
            </w:pPr>
            <w:r>
              <w:rPr>
                <w:sz w:val="18"/>
              </w:rPr>
              <w:t>5.673,79</w:t>
            </w:r>
          </w:p>
        </w:tc>
        <w:tc>
          <w:tcPr>
            <w:tcW w:w="1860" w:type="dxa"/>
            <w:tcMar>
              <w:top w:w="0" w:type="dxa"/>
              <w:bottom w:w="0" w:type="dxa"/>
            </w:tcMar>
            <w:vAlign w:val="center"/>
          </w:tcPr>
          <w:p w14:paraId="1F414B09" w14:textId="77777777" w:rsidR="002A5378" w:rsidRDefault="00000000">
            <w:pPr>
              <w:keepNext/>
              <w:keepLines/>
              <w:spacing w:after="0" w:line="240" w:lineRule="auto"/>
              <w:jc w:val="right"/>
            </w:pPr>
            <w:r>
              <w:rPr>
                <w:sz w:val="18"/>
              </w:rPr>
              <w:t>1.843,74</w:t>
            </w:r>
          </w:p>
        </w:tc>
        <w:tc>
          <w:tcPr>
            <w:tcW w:w="700" w:type="dxa"/>
            <w:tcMar>
              <w:top w:w="0" w:type="dxa"/>
              <w:bottom w:w="0" w:type="dxa"/>
            </w:tcMar>
            <w:vAlign w:val="center"/>
          </w:tcPr>
          <w:p w14:paraId="26E86958" w14:textId="77777777" w:rsidR="002A5378" w:rsidRDefault="00000000">
            <w:pPr>
              <w:keepNext/>
              <w:keepLines/>
              <w:spacing w:after="0" w:line="240" w:lineRule="auto"/>
              <w:jc w:val="right"/>
            </w:pPr>
            <w:r>
              <w:rPr>
                <w:sz w:val="18"/>
              </w:rPr>
              <w:t>32,5</w:t>
            </w:r>
          </w:p>
        </w:tc>
      </w:tr>
      <w:tr w:rsidR="002A5378" w14:paraId="73C921AF" w14:textId="77777777">
        <w:tblPrEx>
          <w:tblCellMar>
            <w:top w:w="0" w:type="dxa"/>
            <w:bottom w:w="0" w:type="dxa"/>
          </w:tblCellMar>
        </w:tblPrEx>
        <w:trPr>
          <w:cantSplit/>
          <w:trHeight w:val="560"/>
        </w:trPr>
        <w:tc>
          <w:tcPr>
            <w:tcW w:w="700" w:type="dxa"/>
            <w:tcMar>
              <w:top w:w="0" w:type="dxa"/>
              <w:bottom w:w="0" w:type="dxa"/>
            </w:tcMar>
            <w:vAlign w:val="center"/>
          </w:tcPr>
          <w:p w14:paraId="474A6BA7" w14:textId="77777777" w:rsidR="002A5378" w:rsidRDefault="002A5378">
            <w:pPr>
              <w:keepNext/>
              <w:keepLines/>
              <w:spacing w:after="0" w:line="240" w:lineRule="auto"/>
            </w:pPr>
          </w:p>
        </w:tc>
        <w:tc>
          <w:tcPr>
            <w:tcW w:w="3180" w:type="dxa"/>
            <w:tcMar>
              <w:top w:w="0" w:type="dxa"/>
              <w:bottom w:w="0" w:type="dxa"/>
            </w:tcMar>
            <w:vAlign w:val="center"/>
          </w:tcPr>
          <w:p w14:paraId="0D10AE6D" w14:textId="77777777" w:rsidR="002A5378"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54004D62" w14:textId="77777777" w:rsidR="002A5378" w:rsidRDefault="00000000">
            <w:pPr>
              <w:keepNext/>
              <w:keepLines/>
              <w:spacing w:after="0" w:line="240" w:lineRule="auto"/>
            </w:pPr>
            <w:r>
              <w:rPr>
                <w:b/>
                <w:sz w:val="18"/>
              </w:rPr>
              <w:t>Y002</w:t>
            </w:r>
          </w:p>
        </w:tc>
        <w:tc>
          <w:tcPr>
            <w:tcW w:w="1860" w:type="dxa"/>
            <w:tcMar>
              <w:top w:w="0" w:type="dxa"/>
              <w:bottom w:w="0" w:type="dxa"/>
            </w:tcMar>
            <w:vAlign w:val="center"/>
          </w:tcPr>
          <w:p w14:paraId="2AA594E0" w14:textId="77777777" w:rsidR="002A5378" w:rsidRDefault="00000000">
            <w:pPr>
              <w:keepNext/>
              <w:keepLines/>
              <w:spacing w:after="0" w:line="240" w:lineRule="auto"/>
              <w:jc w:val="right"/>
            </w:pPr>
            <w:r>
              <w:rPr>
                <w:b/>
                <w:sz w:val="18"/>
              </w:rPr>
              <w:t>5.673,79</w:t>
            </w:r>
          </w:p>
        </w:tc>
        <w:tc>
          <w:tcPr>
            <w:tcW w:w="1860" w:type="dxa"/>
            <w:tcMar>
              <w:top w:w="0" w:type="dxa"/>
              <w:bottom w:w="0" w:type="dxa"/>
            </w:tcMar>
            <w:vAlign w:val="center"/>
          </w:tcPr>
          <w:p w14:paraId="2D4D1AE9" w14:textId="77777777" w:rsidR="002A5378" w:rsidRDefault="00000000">
            <w:pPr>
              <w:keepNext/>
              <w:keepLines/>
              <w:spacing w:after="0" w:line="240" w:lineRule="auto"/>
              <w:jc w:val="right"/>
            </w:pPr>
            <w:r>
              <w:rPr>
                <w:b/>
                <w:sz w:val="18"/>
              </w:rPr>
              <w:t>1.843,74</w:t>
            </w:r>
          </w:p>
        </w:tc>
        <w:tc>
          <w:tcPr>
            <w:tcW w:w="700" w:type="dxa"/>
            <w:tcMar>
              <w:top w:w="0" w:type="dxa"/>
              <w:bottom w:w="0" w:type="dxa"/>
            </w:tcMar>
            <w:vAlign w:val="center"/>
          </w:tcPr>
          <w:p w14:paraId="020E25B4" w14:textId="77777777" w:rsidR="002A5378" w:rsidRDefault="00000000">
            <w:pPr>
              <w:keepNext/>
              <w:keepLines/>
              <w:spacing w:after="0" w:line="240" w:lineRule="auto"/>
              <w:jc w:val="right"/>
            </w:pPr>
            <w:r>
              <w:rPr>
                <w:b/>
                <w:sz w:val="18"/>
              </w:rPr>
              <w:t>32,5</w:t>
            </w:r>
          </w:p>
        </w:tc>
      </w:tr>
      <w:tr w:rsidR="002A5378" w14:paraId="2D68D1F9" w14:textId="77777777">
        <w:tblPrEx>
          <w:tblCellMar>
            <w:top w:w="0" w:type="dxa"/>
            <w:bottom w:w="0" w:type="dxa"/>
          </w:tblCellMar>
        </w:tblPrEx>
        <w:trPr>
          <w:cantSplit/>
          <w:trHeight w:val="560"/>
        </w:trPr>
        <w:tc>
          <w:tcPr>
            <w:tcW w:w="700" w:type="dxa"/>
            <w:tcMar>
              <w:top w:w="0" w:type="dxa"/>
              <w:bottom w:w="0" w:type="dxa"/>
            </w:tcMar>
            <w:vAlign w:val="center"/>
          </w:tcPr>
          <w:p w14:paraId="061E38BB" w14:textId="77777777" w:rsidR="002A5378" w:rsidRDefault="00000000">
            <w:pPr>
              <w:keepNext/>
              <w:keepLines/>
              <w:spacing w:after="0" w:line="240" w:lineRule="auto"/>
            </w:pPr>
            <w:r>
              <w:rPr>
                <w:sz w:val="18"/>
              </w:rPr>
              <w:t>8</w:t>
            </w:r>
          </w:p>
        </w:tc>
        <w:tc>
          <w:tcPr>
            <w:tcW w:w="3180" w:type="dxa"/>
            <w:tcMar>
              <w:top w:w="0" w:type="dxa"/>
              <w:bottom w:w="0" w:type="dxa"/>
            </w:tcMar>
            <w:vAlign w:val="center"/>
          </w:tcPr>
          <w:p w14:paraId="5073159B" w14:textId="77777777" w:rsidR="002A5378"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A10B392" w14:textId="77777777" w:rsidR="002A5378" w:rsidRDefault="00000000">
            <w:pPr>
              <w:keepNext/>
              <w:keepLines/>
              <w:spacing w:after="0" w:line="240" w:lineRule="auto"/>
            </w:pPr>
            <w:r>
              <w:rPr>
                <w:sz w:val="18"/>
              </w:rPr>
              <w:t>8</w:t>
            </w:r>
          </w:p>
        </w:tc>
        <w:tc>
          <w:tcPr>
            <w:tcW w:w="1860" w:type="dxa"/>
            <w:tcMar>
              <w:top w:w="0" w:type="dxa"/>
              <w:bottom w:w="0" w:type="dxa"/>
            </w:tcMar>
            <w:vAlign w:val="center"/>
          </w:tcPr>
          <w:p w14:paraId="1DC5E732" w14:textId="77777777" w:rsidR="002A5378" w:rsidRDefault="00000000">
            <w:pPr>
              <w:keepNext/>
              <w:keepLines/>
              <w:spacing w:after="0" w:line="240" w:lineRule="auto"/>
              <w:jc w:val="right"/>
            </w:pPr>
            <w:r>
              <w:rPr>
                <w:sz w:val="18"/>
              </w:rPr>
              <w:t>0,00</w:t>
            </w:r>
          </w:p>
        </w:tc>
        <w:tc>
          <w:tcPr>
            <w:tcW w:w="1860" w:type="dxa"/>
            <w:tcMar>
              <w:top w:w="0" w:type="dxa"/>
              <w:bottom w:w="0" w:type="dxa"/>
            </w:tcMar>
            <w:vAlign w:val="center"/>
          </w:tcPr>
          <w:p w14:paraId="4C432601" w14:textId="77777777" w:rsidR="002A5378" w:rsidRDefault="00000000">
            <w:pPr>
              <w:keepNext/>
              <w:keepLines/>
              <w:spacing w:after="0" w:line="240" w:lineRule="auto"/>
              <w:jc w:val="right"/>
            </w:pPr>
            <w:r>
              <w:rPr>
                <w:sz w:val="18"/>
              </w:rPr>
              <w:t>0,00</w:t>
            </w:r>
          </w:p>
        </w:tc>
        <w:tc>
          <w:tcPr>
            <w:tcW w:w="700" w:type="dxa"/>
            <w:tcMar>
              <w:top w:w="0" w:type="dxa"/>
              <w:bottom w:w="0" w:type="dxa"/>
            </w:tcMar>
            <w:vAlign w:val="center"/>
          </w:tcPr>
          <w:p w14:paraId="4715E116" w14:textId="77777777" w:rsidR="002A5378" w:rsidRDefault="00000000">
            <w:pPr>
              <w:keepNext/>
              <w:keepLines/>
              <w:spacing w:after="0" w:line="240" w:lineRule="auto"/>
              <w:jc w:val="right"/>
            </w:pPr>
            <w:r>
              <w:rPr>
                <w:sz w:val="18"/>
              </w:rPr>
              <w:t>-</w:t>
            </w:r>
          </w:p>
        </w:tc>
      </w:tr>
      <w:tr w:rsidR="002A5378" w14:paraId="0043882F" w14:textId="77777777">
        <w:tblPrEx>
          <w:tblCellMar>
            <w:top w:w="0" w:type="dxa"/>
            <w:bottom w:w="0" w:type="dxa"/>
          </w:tblCellMar>
        </w:tblPrEx>
        <w:trPr>
          <w:cantSplit/>
          <w:trHeight w:val="560"/>
        </w:trPr>
        <w:tc>
          <w:tcPr>
            <w:tcW w:w="700" w:type="dxa"/>
            <w:tcMar>
              <w:top w:w="0" w:type="dxa"/>
              <w:bottom w:w="0" w:type="dxa"/>
            </w:tcMar>
            <w:vAlign w:val="center"/>
          </w:tcPr>
          <w:p w14:paraId="294C1427" w14:textId="77777777" w:rsidR="002A5378" w:rsidRDefault="00000000">
            <w:pPr>
              <w:keepNext/>
              <w:keepLines/>
              <w:spacing w:after="0" w:line="240" w:lineRule="auto"/>
            </w:pPr>
            <w:r>
              <w:rPr>
                <w:sz w:val="18"/>
              </w:rPr>
              <w:t>5</w:t>
            </w:r>
          </w:p>
        </w:tc>
        <w:tc>
          <w:tcPr>
            <w:tcW w:w="3180" w:type="dxa"/>
            <w:tcMar>
              <w:top w:w="0" w:type="dxa"/>
              <w:bottom w:w="0" w:type="dxa"/>
            </w:tcMar>
            <w:vAlign w:val="center"/>
          </w:tcPr>
          <w:p w14:paraId="66ADD5B6" w14:textId="77777777" w:rsidR="002A5378"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35EC9424" w14:textId="77777777" w:rsidR="002A5378" w:rsidRDefault="00000000">
            <w:pPr>
              <w:keepNext/>
              <w:keepLines/>
              <w:spacing w:after="0" w:line="240" w:lineRule="auto"/>
            </w:pPr>
            <w:r>
              <w:rPr>
                <w:sz w:val="18"/>
              </w:rPr>
              <w:t>5</w:t>
            </w:r>
          </w:p>
        </w:tc>
        <w:tc>
          <w:tcPr>
            <w:tcW w:w="1860" w:type="dxa"/>
            <w:tcMar>
              <w:top w:w="0" w:type="dxa"/>
              <w:bottom w:w="0" w:type="dxa"/>
            </w:tcMar>
            <w:vAlign w:val="center"/>
          </w:tcPr>
          <w:p w14:paraId="4FFBE791" w14:textId="77777777" w:rsidR="002A5378" w:rsidRDefault="00000000">
            <w:pPr>
              <w:keepNext/>
              <w:keepLines/>
              <w:spacing w:after="0" w:line="240" w:lineRule="auto"/>
              <w:jc w:val="right"/>
            </w:pPr>
            <w:r>
              <w:rPr>
                <w:sz w:val="18"/>
              </w:rPr>
              <w:t>0,00</w:t>
            </w:r>
          </w:p>
        </w:tc>
        <w:tc>
          <w:tcPr>
            <w:tcW w:w="1860" w:type="dxa"/>
            <w:tcMar>
              <w:top w:w="0" w:type="dxa"/>
              <w:bottom w:w="0" w:type="dxa"/>
            </w:tcMar>
            <w:vAlign w:val="center"/>
          </w:tcPr>
          <w:p w14:paraId="0DEF9240" w14:textId="77777777" w:rsidR="002A5378" w:rsidRDefault="00000000">
            <w:pPr>
              <w:keepNext/>
              <w:keepLines/>
              <w:spacing w:after="0" w:line="240" w:lineRule="auto"/>
              <w:jc w:val="right"/>
            </w:pPr>
            <w:r>
              <w:rPr>
                <w:sz w:val="18"/>
              </w:rPr>
              <w:t>0,00</w:t>
            </w:r>
          </w:p>
        </w:tc>
        <w:tc>
          <w:tcPr>
            <w:tcW w:w="700" w:type="dxa"/>
            <w:tcMar>
              <w:top w:w="0" w:type="dxa"/>
              <w:bottom w:w="0" w:type="dxa"/>
            </w:tcMar>
            <w:vAlign w:val="center"/>
          </w:tcPr>
          <w:p w14:paraId="3ACA5C4B" w14:textId="77777777" w:rsidR="002A5378" w:rsidRDefault="00000000">
            <w:pPr>
              <w:keepNext/>
              <w:keepLines/>
              <w:spacing w:after="0" w:line="240" w:lineRule="auto"/>
              <w:jc w:val="right"/>
            </w:pPr>
            <w:r>
              <w:rPr>
                <w:sz w:val="18"/>
              </w:rPr>
              <w:t>-</w:t>
            </w:r>
          </w:p>
        </w:tc>
      </w:tr>
      <w:tr w:rsidR="002A5378" w14:paraId="2EB92DD5" w14:textId="77777777">
        <w:tblPrEx>
          <w:tblCellMar>
            <w:top w:w="0" w:type="dxa"/>
            <w:bottom w:w="0" w:type="dxa"/>
          </w:tblCellMar>
        </w:tblPrEx>
        <w:trPr>
          <w:cantSplit/>
          <w:trHeight w:val="560"/>
        </w:trPr>
        <w:tc>
          <w:tcPr>
            <w:tcW w:w="700" w:type="dxa"/>
            <w:tcMar>
              <w:top w:w="0" w:type="dxa"/>
              <w:bottom w:w="0" w:type="dxa"/>
            </w:tcMar>
            <w:vAlign w:val="center"/>
          </w:tcPr>
          <w:p w14:paraId="39CC2BDF" w14:textId="77777777" w:rsidR="002A5378" w:rsidRDefault="002A5378">
            <w:pPr>
              <w:keepNext/>
              <w:keepLines/>
              <w:spacing w:after="0" w:line="240" w:lineRule="auto"/>
            </w:pPr>
          </w:p>
        </w:tc>
        <w:tc>
          <w:tcPr>
            <w:tcW w:w="3180" w:type="dxa"/>
            <w:tcMar>
              <w:top w:w="0" w:type="dxa"/>
              <w:bottom w:w="0" w:type="dxa"/>
            </w:tcMar>
            <w:vAlign w:val="center"/>
          </w:tcPr>
          <w:p w14:paraId="68BBD7B6" w14:textId="77777777" w:rsidR="002A5378"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094F5735" w14:textId="77777777" w:rsidR="002A5378" w:rsidRDefault="00000000">
            <w:pPr>
              <w:keepNext/>
              <w:keepLines/>
              <w:spacing w:after="0" w:line="240" w:lineRule="auto"/>
            </w:pPr>
            <w:r>
              <w:rPr>
                <w:b/>
                <w:sz w:val="18"/>
              </w:rPr>
              <w:t>X003, Y003</w:t>
            </w:r>
          </w:p>
        </w:tc>
        <w:tc>
          <w:tcPr>
            <w:tcW w:w="1860" w:type="dxa"/>
            <w:tcMar>
              <w:top w:w="0" w:type="dxa"/>
              <w:bottom w:w="0" w:type="dxa"/>
            </w:tcMar>
            <w:vAlign w:val="center"/>
          </w:tcPr>
          <w:p w14:paraId="43D149EC" w14:textId="77777777" w:rsidR="002A5378" w:rsidRDefault="00000000">
            <w:pPr>
              <w:keepNext/>
              <w:keepLines/>
              <w:spacing w:after="0" w:line="240" w:lineRule="auto"/>
              <w:jc w:val="right"/>
            </w:pPr>
            <w:r>
              <w:rPr>
                <w:b/>
                <w:sz w:val="18"/>
              </w:rPr>
              <w:t>0,00</w:t>
            </w:r>
          </w:p>
        </w:tc>
        <w:tc>
          <w:tcPr>
            <w:tcW w:w="1860" w:type="dxa"/>
            <w:tcMar>
              <w:top w:w="0" w:type="dxa"/>
              <w:bottom w:w="0" w:type="dxa"/>
            </w:tcMar>
            <w:vAlign w:val="center"/>
          </w:tcPr>
          <w:p w14:paraId="4F0DA904" w14:textId="77777777" w:rsidR="002A5378" w:rsidRDefault="00000000">
            <w:pPr>
              <w:keepNext/>
              <w:keepLines/>
              <w:spacing w:after="0" w:line="240" w:lineRule="auto"/>
              <w:jc w:val="right"/>
            </w:pPr>
            <w:r>
              <w:rPr>
                <w:b/>
                <w:sz w:val="18"/>
              </w:rPr>
              <w:t>0,00</w:t>
            </w:r>
          </w:p>
        </w:tc>
        <w:tc>
          <w:tcPr>
            <w:tcW w:w="700" w:type="dxa"/>
            <w:tcMar>
              <w:top w:w="0" w:type="dxa"/>
              <w:bottom w:w="0" w:type="dxa"/>
            </w:tcMar>
            <w:vAlign w:val="center"/>
          </w:tcPr>
          <w:p w14:paraId="5A19E6D4" w14:textId="77777777" w:rsidR="002A5378" w:rsidRDefault="00000000">
            <w:pPr>
              <w:keepNext/>
              <w:keepLines/>
              <w:spacing w:after="0" w:line="240" w:lineRule="auto"/>
              <w:jc w:val="right"/>
            </w:pPr>
            <w:r>
              <w:rPr>
                <w:b/>
                <w:sz w:val="18"/>
              </w:rPr>
              <w:t>-</w:t>
            </w:r>
          </w:p>
        </w:tc>
      </w:tr>
      <w:tr w:rsidR="002A5378" w14:paraId="2444385F" w14:textId="77777777">
        <w:tblPrEx>
          <w:tblCellMar>
            <w:top w:w="0" w:type="dxa"/>
            <w:bottom w:w="0" w:type="dxa"/>
          </w:tblCellMar>
        </w:tblPrEx>
        <w:trPr>
          <w:cantSplit/>
          <w:trHeight w:val="560"/>
        </w:trPr>
        <w:tc>
          <w:tcPr>
            <w:tcW w:w="700" w:type="dxa"/>
            <w:tcMar>
              <w:top w:w="0" w:type="dxa"/>
              <w:bottom w:w="0" w:type="dxa"/>
            </w:tcMar>
            <w:vAlign w:val="center"/>
          </w:tcPr>
          <w:p w14:paraId="111FFD8D" w14:textId="77777777" w:rsidR="002A5378" w:rsidRDefault="002A5378">
            <w:pPr>
              <w:keepNext/>
              <w:keepLines/>
              <w:spacing w:after="0" w:line="240" w:lineRule="auto"/>
            </w:pPr>
          </w:p>
        </w:tc>
        <w:tc>
          <w:tcPr>
            <w:tcW w:w="3180" w:type="dxa"/>
            <w:tcMar>
              <w:top w:w="0" w:type="dxa"/>
              <w:bottom w:w="0" w:type="dxa"/>
            </w:tcMar>
            <w:vAlign w:val="center"/>
          </w:tcPr>
          <w:p w14:paraId="134ED468" w14:textId="77777777" w:rsidR="002A5378"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52374683" w14:textId="77777777" w:rsidR="002A5378" w:rsidRDefault="00000000">
            <w:pPr>
              <w:keepNext/>
              <w:keepLines/>
              <w:spacing w:after="0" w:line="240" w:lineRule="auto"/>
            </w:pPr>
            <w:r>
              <w:rPr>
                <w:b/>
                <w:sz w:val="18"/>
              </w:rPr>
              <w:t>X005</w:t>
            </w:r>
          </w:p>
        </w:tc>
        <w:tc>
          <w:tcPr>
            <w:tcW w:w="1860" w:type="dxa"/>
            <w:tcMar>
              <w:top w:w="0" w:type="dxa"/>
              <w:bottom w:w="0" w:type="dxa"/>
            </w:tcMar>
            <w:vAlign w:val="center"/>
          </w:tcPr>
          <w:p w14:paraId="2D98FA4A" w14:textId="77777777" w:rsidR="002A5378" w:rsidRDefault="00000000">
            <w:pPr>
              <w:keepNext/>
              <w:keepLines/>
              <w:spacing w:after="0" w:line="240" w:lineRule="auto"/>
              <w:jc w:val="right"/>
            </w:pPr>
            <w:r>
              <w:rPr>
                <w:b/>
                <w:sz w:val="18"/>
              </w:rPr>
              <w:t>13.183,33</w:t>
            </w:r>
          </w:p>
        </w:tc>
        <w:tc>
          <w:tcPr>
            <w:tcW w:w="1860" w:type="dxa"/>
            <w:tcMar>
              <w:top w:w="0" w:type="dxa"/>
              <w:bottom w:w="0" w:type="dxa"/>
            </w:tcMar>
            <w:vAlign w:val="center"/>
          </w:tcPr>
          <w:p w14:paraId="60C6B588" w14:textId="77777777" w:rsidR="002A5378" w:rsidRDefault="00000000">
            <w:pPr>
              <w:keepNext/>
              <w:keepLines/>
              <w:spacing w:after="0" w:line="240" w:lineRule="auto"/>
              <w:jc w:val="right"/>
            </w:pPr>
            <w:r>
              <w:rPr>
                <w:b/>
                <w:sz w:val="18"/>
              </w:rPr>
              <w:t>7.956,71</w:t>
            </w:r>
          </w:p>
        </w:tc>
        <w:tc>
          <w:tcPr>
            <w:tcW w:w="700" w:type="dxa"/>
            <w:tcMar>
              <w:top w:w="0" w:type="dxa"/>
              <w:bottom w:w="0" w:type="dxa"/>
            </w:tcMar>
            <w:vAlign w:val="center"/>
          </w:tcPr>
          <w:p w14:paraId="422F1BA4" w14:textId="77777777" w:rsidR="002A5378" w:rsidRDefault="00000000">
            <w:pPr>
              <w:keepNext/>
              <w:keepLines/>
              <w:spacing w:after="0" w:line="240" w:lineRule="auto"/>
              <w:jc w:val="right"/>
            </w:pPr>
            <w:r>
              <w:rPr>
                <w:b/>
                <w:sz w:val="18"/>
              </w:rPr>
              <w:t>60,4</w:t>
            </w:r>
          </w:p>
        </w:tc>
      </w:tr>
    </w:tbl>
    <w:p w14:paraId="68336D86" w14:textId="77777777" w:rsidR="002A5378" w:rsidRDefault="002A5378">
      <w:pPr>
        <w:spacing w:after="0"/>
      </w:pPr>
    </w:p>
    <w:p w14:paraId="17FDA5CB" w14:textId="77777777" w:rsidR="002A5378" w:rsidRDefault="00000000">
      <w:pPr>
        <w:spacing w:line="240" w:lineRule="auto"/>
        <w:jc w:val="both"/>
      </w:pPr>
      <w:r>
        <w:t xml:space="preserve">Ukupno ostvareni prihodi poslovanja od 1.1.2025. do 30.06.2025. godine iznose 590.457,72 eura, što je za 32,0% više u odnosu na ostvarene prošlogodišnje prihode u istom izvještajnom razdoblju. Na povećanje prihoda najvećim dijelom utjecalo je veće ostvarenje prihoda temeljem priznavanja prihoda iz proračuna za plaće djelatnika temeljem Kolektivnog ugovora, pomoći od Ministarstva  kulture i medija te pomoći od Primorsko-goranske županije. Ukupno ostvareni rashodi  od  01.01. do 30.06.2025. godine iznose 580.657,27 eura  što je 35,6% više u odnosu na ostvarene prošlogodišnje rashode. Najvećim dijelom na </w:t>
      </w:r>
      <w:r>
        <w:lastRenderedPageBreak/>
        <w:t>povećanje rashoda utjecalo je povećanje rashoda za zaposlene temeljem Kolektivnog ugovora, povećanje rashoda za premijerni program obzirom na veći obujam pojedinih premijera, na ostvarenje dijela programa Ljeta u Rijeci u sklopu programa Tobogan u lipnju, kao i na rashode usluga tekućeg i investicijskog održavanja vezano za zamjenu postojećih zavjesa na sceni. Manjak prihoda nefinancijske imovine iznosi 1.843,74 eura, a odnose se na nabavu uredske opreme u iznosu 359,99 eura te nabavu alata za radionu, zgradu i program u iznosu 1.483,75 eura. Višak prihoda poslovanja izvještajnog razdoblja iznosi 7.956,71 eura.</w:t>
      </w:r>
    </w:p>
    <w:p w14:paraId="78CE16BD" w14:textId="77777777" w:rsidR="002A5378" w:rsidRDefault="00000000">
      <w:r>
        <w:br/>
      </w:r>
    </w:p>
    <w:p w14:paraId="154B4121" w14:textId="77777777" w:rsidR="002A5378"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074F17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0E5B32"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8CD3639"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A6173A"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D5F9D8"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DE8AEB"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841CBC" w14:textId="77777777" w:rsidR="002A5378" w:rsidRDefault="00000000">
            <w:pPr>
              <w:keepNext/>
              <w:keepLines/>
              <w:spacing w:after="0" w:line="240" w:lineRule="auto"/>
              <w:jc w:val="center"/>
            </w:pPr>
            <w:r>
              <w:rPr>
                <w:b/>
                <w:sz w:val="18"/>
              </w:rPr>
              <w:t>Indeks (%)</w:t>
            </w:r>
          </w:p>
        </w:tc>
      </w:tr>
      <w:tr w:rsidR="002A5378" w14:paraId="308964F8" w14:textId="77777777">
        <w:tblPrEx>
          <w:tblCellMar>
            <w:top w:w="0" w:type="dxa"/>
            <w:bottom w:w="0" w:type="dxa"/>
          </w:tblCellMar>
        </w:tblPrEx>
        <w:trPr>
          <w:cantSplit/>
          <w:trHeight w:val="560"/>
        </w:trPr>
        <w:tc>
          <w:tcPr>
            <w:tcW w:w="700" w:type="dxa"/>
            <w:tcMar>
              <w:top w:w="0" w:type="dxa"/>
              <w:bottom w:w="0" w:type="dxa"/>
            </w:tcMar>
            <w:vAlign w:val="center"/>
          </w:tcPr>
          <w:p w14:paraId="00358914" w14:textId="77777777" w:rsidR="002A5378" w:rsidRDefault="00000000">
            <w:pPr>
              <w:keepNext/>
              <w:keepLines/>
              <w:spacing w:after="0" w:line="240" w:lineRule="auto"/>
            </w:pPr>
            <w:r>
              <w:rPr>
                <w:sz w:val="18"/>
              </w:rPr>
              <w:t>6</w:t>
            </w:r>
          </w:p>
        </w:tc>
        <w:tc>
          <w:tcPr>
            <w:tcW w:w="3180" w:type="dxa"/>
            <w:tcMar>
              <w:top w:w="0" w:type="dxa"/>
              <w:bottom w:w="0" w:type="dxa"/>
            </w:tcMar>
            <w:vAlign w:val="center"/>
          </w:tcPr>
          <w:p w14:paraId="20D86ED4" w14:textId="77777777" w:rsidR="002A5378"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2A207517" w14:textId="77777777" w:rsidR="002A5378" w:rsidRDefault="00000000">
            <w:pPr>
              <w:keepNext/>
              <w:keepLines/>
              <w:spacing w:after="0" w:line="240" w:lineRule="auto"/>
            </w:pPr>
            <w:r>
              <w:rPr>
                <w:sz w:val="18"/>
              </w:rPr>
              <w:t>6</w:t>
            </w:r>
          </w:p>
        </w:tc>
        <w:tc>
          <w:tcPr>
            <w:tcW w:w="1860" w:type="dxa"/>
            <w:tcMar>
              <w:top w:w="0" w:type="dxa"/>
              <w:bottom w:w="0" w:type="dxa"/>
            </w:tcMar>
            <w:vAlign w:val="center"/>
          </w:tcPr>
          <w:p w14:paraId="3A38AC74" w14:textId="77777777" w:rsidR="002A5378" w:rsidRDefault="00000000">
            <w:pPr>
              <w:keepNext/>
              <w:keepLines/>
              <w:spacing w:after="0" w:line="240" w:lineRule="auto"/>
              <w:jc w:val="right"/>
            </w:pPr>
            <w:r>
              <w:rPr>
                <w:sz w:val="18"/>
              </w:rPr>
              <w:t>447.189,06</w:t>
            </w:r>
          </w:p>
        </w:tc>
        <w:tc>
          <w:tcPr>
            <w:tcW w:w="1860" w:type="dxa"/>
            <w:tcMar>
              <w:top w:w="0" w:type="dxa"/>
              <w:bottom w:w="0" w:type="dxa"/>
            </w:tcMar>
            <w:vAlign w:val="center"/>
          </w:tcPr>
          <w:p w14:paraId="2B3CA15A" w14:textId="77777777" w:rsidR="002A5378" w:rsidRDefault="00000000">
            <w:pPr>
              <w:keepNext/>
              <w:keepLines/>
              <w:spacing w:after="0" w:line="240" w:lineRule="auto"/>
              <w:jc w:val="right"/>
            </w:pPr>
            <w:r>
              <w:rPr>
                <w:sz w:val="18"/>
              </w:rPr>
              <w:t>590.457,72</w:t>
            </w:r>
          </w:p>
        </w:tc>
        <w:tc>
          <w:tcPr>
            <w:tcW w:w="700" w:type="dxa"/>
            <w:tcMar>
              <w:top w:w="0" w:type="dxa"/>
              <w:bottom w:w="0" w:type="dxa"/>
            </w:tcMar>
            <w:vAlign w:val="center"/>
          </w:tcPr>
          <w:p w14:paraId="5006D0E9" w14:textId="77777777" w:rsidR="002A5378" w:rsidRDefault="00000000">
            <w:pPr>
              <w:keepNext/>
              <w:keepLines/>
              <w:spacing w:after="0" w:line="240" w:lineRule="auto"/>
              <w:jc w:val="right"/>
            </w:pPr>
            <w:r>
              <w:rPr>
                <w:sz w:val="18"/>
              </w:rPr>
              <w:t>132,0</w:t>
            </w:r>
          </w:p>
        </w:tc>
      </w:tr>
    </w:tbl>
    <w:p w14:paraId="21F34E45" w14:textId="77777777" w:rsidR="002A5378" w:rsidRDefault="002A5378">
      <w:pPr>
        <w:spacing w:after="0"/>
      </w:pPr>
    </w:p>
    <w:p w14:paraId="0E0E6E2F" w14:textId="77777777" w:rsidR="002A5378" w:rsidRDefault="00000000">
      <w:pPr>
        <w:spacing w:line="240" w:lineRule="auto"/>
        <w:jc w:val="both"/>
      </w:pPr>
      <w:r>
        <w:t>Ukupno ostvareni prihodi poslovanja od 1.1.2025. do 30.06.2025. godine iznose 590.457,72 eura, što je za 32,0% više u odnosu na ostvarene prošlogodišnje prihode u istom izvještajnom razdoblju. Na povećanje prihoda najvećim dijelom utjecalo je veće ostvarenje prihoda temeljem priznavanja prihoda iz proračuna za plaće djelatnika temeljem Kolektivnog ugovora, pomoći od Ministarstva  kulture i medija te pomoći od Primorsko-goranske županije.</w:t>
      </w:r>
    </w:p>
    <w:p w14:paraId="5AA5AEA1" w14:textId="77777777" w:rsidR="002A5378" w:rsidRDefault="002A5378"/>
    <w:p w14:paraId="2129411D" w14:textId="77777777" w:rsidR="002A5378"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13F25F1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B3BB38"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222A55"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BEFAA9"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A301EF"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8DEDD0"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E9230D" w14:textId="77777777" w:rsidR="002A5378" w:rsidRDefault="00000000">
            <w:pPr>
              <w:keepNext/>
              <w:keepLines/>
              <w:spacing w:after="0" w:line="240" w:lineRule="auto"/>
              <w:jc w:val="center"/>
            </w:pPr>
            <w:r>
              <w:rPr>
                <w:b/>
                <w:sz w:val="18"/>
              </w:rPr>
              <w:t>Indeks (%)</w:t>
            </w:r>
          </w:p>
        </w:tc>
      </w:tr>
      <w:tr w:rsidR="002A5378" w14:paraId="609C72AA" w14:textId="77777777">
        <w:tblPrEx>
          <w:tblCellMar>
            <w:top w:w="0" w:type="dxa"/>
            <w:bottom w:w="0" w:type="dxa"/>
          </w:tblCellMar>
        </w:tblPrEx>
        <w:trPr>
          <w:cantSplit/>
          <w:trHeight w:val="560"/>
        </w:trPr>
        <w:tc>
          <w:tcPr>
            <w:tcW w:w="700" w:type="dxa"/>
            <w:tcMar>
              <w:top w:w="0" w:type="dxa"/>
              <w:bottom w:w="0" w:type="dxa"/>
            </w:tcMar>
            <w:vAlign w:val="center"/>
          </w:tcPr>
          <w:p w14:paraId="54361BF7" w14:textId="77777777" w:rsidR="002A5378" w:rsidRDefault="00000000">
            <w:pPr>
              <w:keepNext/>
              <w:keepLines/>
              <w:spacing w:after="0" w:line="240" w:lineRule="auto"/>
            </w:pPr>
            <w:r>
              <w:rPr>
                <w:sz w:val="18"/>
              </w:rPr>
              <w:t>6361</w:t>
            </w:r>
          </w:p>
        </w:tc>
        <w:tc>
          <w:tcPr>
            <w:tcW w:w="3180" w:type="dxa"/>
            <w:tcMar>
              <w:top w:w="0" w:type="dxa"/>
              <w:bottom w:w="0" w:type="dxa"/>
            </w:tcMar>
            <w:vAlign w:val="center"/>
          </w:tcPr>
          <w:p w14:paraId="3ADBB82F" w14:textId="77777777" w:rsidR="002A5378"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1A35BAAB" w14:textId="77777777" w:rsidR="002A5378" w:rsidRDefault="00000000">
            <w:pPr>
              <w:keepNext/>
              <w:keepLines/>
              <w:spacing w:after="0" w:line="240" w:lineRule="auto"/>
            </w:pPr>
            <w:r>
              <w:rPr>
                <w:sz w:val="18"/>
              </w:rPr>
              <w:t>6361</w:t>
            </w:r>
          </w:p>
        </w:tc>
        <w:tc>
          <w:tcPr>
            <w:tcW w:w="1860" w:type="dxa"/>
            <w:tcMar>
              <w:top w:w="0" w:type="dxa"/>
              <w:bottom w:w="0" w:type="dxa"/>
            </w:tcMar>
            <w:vAlign w:val="center"/>
          </w:tcPr>
          <w:p w14:paraId="1A46F290" w14:textId="77777777" w:rsidR="002A5378" w:rsidRDefault="00000000">
            <w:pPr>
              <w:keepNext/>
              <w:keepLines/>
              <w:spacing w:after="0" w:line="240" w:lineRule="auto"/>
              <w:jc w:val="right"/>
            </w:pPr>
            <w:r>
              <w:rPr>
                <w:sz w:val="18"/>
              </w:rPr>
              <w:t>37.740,40</w:t>
            </w:r>
          </w:p>
        </w:tc>
        <w:tc>
          <w:tcPr>
            <w:tcW w:w="1860" w:type="dxa"/>
            <w:tcMar>
              <w:top w:w="0" w:type="dxa"/>
              <w:bottom w:w="0" w:type="dxa"/>
            </w:tcMar>
            <w:vAlign w:val="center"/>
          </w:tcPr>
          <w:p w14:paraId="2ED439E2" w14:textId="77777777" w:rsidR="002A5378" w:rsidRDefault="00000000">
            <w:pPr>
              <w:keepNext/>
              <w:keepLines/>
              <w:spacing w:after="0" w:line="240" w:lineRule="auto"/>
              <w:jc w:val="right"/>
            </w:pPr>
            <w:r>
              <w:rPr>
                <w:sz w:val="18"/>
              </w:rPr>
              <w:t>65.956,16</w:t>
            </w:r>
          </w:p>
        </w:tc>
        <w:tc>
          <w:tcPr>
            <w:tcW w:w="700" w:type="dxa"/>
            <w:tcMar>
              <w:top w:w="0" w:type="dxa"/>
              <w:bottom w:w="0" w:type="dxa"/>
            </w:tcMar>
            <w:vAlign w:val="center"/>
          </w:tcPr>
          <w:p w14:paraId="1EBD5617" w14:textId="77777777" w:rsidR="002A5378" w:rsidRDefault="00000000">
            <w:pPr>
              <w:keepNext/>
              <w:keepLines/>
              <w:spacing w:after="0" w:line="240" w:lineRule="auto"/>
              <w:jc w:val="right"/>
            </w:pPr>
            <w:r>
              <w:rPr>
                <w:sz w:val="18"/>
              </w:rPr>
              <w:t>174,8</w:t>
            </w:r>
          </w:p>
        </w:tc>
      </w:tr>
    </w:tbl>
    <w:p w14:paraId="6CE7DA71" w14:textId="77777777" w:rsidR="002A5378" w:rsidRDefault="002A5378">
      <w:pPr>
        <w:spacing w:after="0"/>
      </w:pPr>
    </w:p>
    <w:p w14:paraId="15B41677" w14:textId="77777777" w:rsidR="002A5378" w:rsidRDefault="00000000">
      <w:pPr>
        <w:spacing w:line="240" w:lineRule="auto"/>
        <w:jc w:val="both"/>
      </w:pPr>
      <w:r>
        <w:t>Prema natječajima dobivena su sredstva za sufinanciranje programa u ukupnom iznosu =65.956,16 eura: Ministarstvo kulture = 48.956,16 eura - (premijere =20.000,00 eura (Dan kad sam se pretvorio u pticu=7.641,89 eura, Slatke riječi=6.400,00 eura, Optuženi vuk=5.958,11 eura), Lutkofor 10.556,16 eura, Revija lutkarskih kazališta 16.000,00 eura, te sudjelovanje na 26. lutkarskom festivalu u Plovdivu=2.400,00 eura). Primorsko-goranska županija = 17.000,00 eura –  7.500,00 eura za nagradu za postignut uspjeh u 2024. godini, za program 9.500,00 eura od čega za Reviju lutkarskih kazališta 6.000,00 eura, a za premijerni program 3.500,00 eura. Do povećanja od 74,8% došlo je zbog različite dinamike ostvarenja programa, odnosno ostvarenja prihoda. Nagrada PGŽ manja je u odnosu na proteklu godinu dok su ukupni prihodi od Primorsko-goranske županije veći. Prihod Ministarstva kulture i medija više je ostvaren zbog premijernog programa većeg obujma odnosno više dobivenih sredstava u izvještajnom razdoblju od strane Ministarstva kulture i medija temeljem natječaja. Također je u izvještajnom razdoblju ostvaren prihod za inozemno putovanje u Plovdiv što u proteklom izvještajnom razdoblju nije bio slučaj.</w:t>
      </w:r>
    </w:p>
    <w:p w14:paraId="38CE9EFC" w14:textId="77777777" w:rsidR="002A5378" w:rsidRDefault="002A5378"/>
    <w:p w14:paraId="69B5F586" w14:textId="77777777" w:rsidR="002A5378" w:rsidRDefault="0000000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02625AF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98F691"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37C6D4"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D3AF06"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EE4455"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C051D7"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105A3C" w14:textId="77777777" w:rsidR="002A5378" w:rsidRDefault="00000000">
            <w:pPr>
              <w:keepNext/>
              <w:keepLines/>
              <w:spacing w:after="0" w:line="240" w:lineRule="auto"/>
              <w:jc w:val="center"/>
            </w:pPr>
            <w:r>
              <w:rPr>
                <w:b/>
                <w:sz w:val="18"/>
              </w:rPr>
              <w:t>Indeks (%)</w:t>
            </w:r>
          </w:p>
        </w:tc>
      </w:tr>
      <w:tr w:rsidR="002A5378" w14:paraId="1701A202" w14:textId="77777777">
        <w:tblPrEx>
          <w:tblCellMar>
            <w:top w:w="0" w:type="dxa"/>
            <w:bottom w:w="0" w:type="dxa"/>
          </w:tblCellMar>
        </w:tblPrEx>
        <w:trPr>
          <w:cantSplit/>
          <w:trHeight w:val="560"/>
        </w:trPr>
        <w:tc>
          <w:tcPr>
            <w:tcW w:w="700" w:type="dxa"/>
            <w:tcMar>
              <w:top w:w="0" w:type="dxa"/>
              <w:bottom w:w="0" w:type="dxa"/>
            </w:tcMar>
            <w:vAlign w:val="center"/>
          </w:tcPr>
          <w:p w14:paraId="12483476" w14:textId="77777777" w:rsidR="002A5378" w:rsidRDefault="00000000">
            <w:pPr>
              <w:keepNext/>
              <w:keepLines/>
              <w:spacing w:after="0" w:line="240" w:lineRule="auto"/>
            </w:pPr>
            <w:r>
              <w:rPr>
                <w:sz w:val="18"/>
              </w:rPr>
              <w:t>6526</w:t>
            </w:r>
          </w:p>
        </w:tc>
        <w:tc>
          <w:tcPr>
            <w:tcW w:w="3180" w:type="dxa"/>
            <w:tcMar>
              <w:top w:w="0" w:type="dxa"/>
              <w:bottom w:w="0" w:type="dxa"/>
            </w:tcMar>
            <w:vAlign w:val="center"/>
          </w:tcPr>
          <w:p w14:paraId="771142F8" w14:textId="77777777" w:rsidR="002A5378" w:rsidRDefault="00000000">
            <w:pPr>
              <w:keepNext/>
              <w:keepLines/>
              <w:spacing w:after="0" w:line="240" w:lineRule="auto"/>
            </w:pPr>
            <w:r>
              <w:rPr>
                <w:sz w:val="18"/>
              </w:rPr>
              <w:t>Ostali nespomenuti prihodi</w:t>
            </w:r>
          </w:p>
        </w:tc>
        <w:tc>
          <w:tcPr>
            <w:tcW w:w="700" w:type="dxa"/>
            <w:tcMar>
              <w:top w:w="0" w:type="dxa"/>
              <w:bottom w:w="0" w:type="dxa"/>
            </w:tcMar>
            <w:vAlign w:val="center"/>
          </w:tcPr>
          <w:p w14:paraId="6C432C76" w14:textId="77777777" w:rsidR="002A5378" w:rsidRDefault="00000000">
            <w:pPr>
              <w:keepNext/>
              <w:keepLines/>
              <w:spacing w:after="0" w:line="240" w:lineRule="auto"/>
            </w:pPr>
            <w:r>
              <w:rPr>
                <w:sz w:val="18"/>
              </w:rPr>
              <w:t>6526</w:t>
            </w:r>
          </w:p>
        </w:tc>
        <w:tc>
          <w:tcPr>
            <w:tcW w:w="1860" w:type="dxa"/>
            <w:tcMar>
              <w:top w:w="0" w:type="dxa"/>
              <w:bottom w:w="0" w:type="dxa"/>
            </w:tcMar>
            <w:vAlign w:val="center"/>
          </w:tcPr>
          <w:p w14:paraId="680D9B2F" w14:textId="77777777" w:rsidR="002A5378" w:rsidRDefault="00000000">
            <w:pPr>
              <w:keepNext/>
              <w:keepLines/>
              <w:spacing w:after="0" w:line="240" w:lineRule="auto"/>
              <w:jc w:val="right"/>
            </w:pPr>
            <w:r>
              <w:rPr>
                <w:sz w:val="18"/>
              </w:rPr>
              <w:t>48.589,50</w:t>
            </w:r>
          </w:p>
        </w:tc>
        <w:tc>
          <w:tcPr>
            <w:tcW w:w="1860" w:type="dxa"/>
            <w:tcMar>
              <w:top w:w="0" w:type="dxa"/>
              <w:bottom w:w="0" w:type="dxa"/>
            </w:tcMar>
            <w:vAlign w:val="center"/>
          </w:tcPr>
          <w:p w14:paraId="6D073EB3" w14:textId="77777777" w:rsidR="002A5378" w:rsidRDefault="00000000">
            <w:pPr>
              <w:keepNext/>
              <w:keepLines/>
              <w:spacing w:after="0" w:line="240" w:lineRule="auto"/>
              <w:jc w:val="right"/>
            </w:pPr>
            <w:r>
              <w:rPr>
                <w:sz w:val="18"/>
              </w:rPr>
              <w:t>47.802,00</w:t>
            </w:r>
          </w:p>
        </w:tc>
        <w:tc>
          <w:tcPr>
            <w:tcW w:w="700" w:type="dxa"/>
            <w:tcMar>
              <w:top w:w="0" w:type="dxa"/>
              <w:bottom w:w="0" w:type="dxa"/>
            </w:tcMar>
            <w:vAlign w:val="center"/>
          </w:tcPr>
          <w:p w14:paraId="49FD570E" w14:textId="77777777" w:rsidR="002A5378" w:rsidRDefault="00000000">
            <w:pPr>
              <w:keepNext/>
              <w:keepLines/>
              <w:spacing w:after="0" w:line="240" w:lineRule="auto"/>
              <w:jc w:val="right"/>
            </w:pPr>
            <w:r>
              <w:rPr>
                <w:sz w:val="18"/>
              </w:rPr>
              <w:t>98,4</w:t>
            </w:r>
          </w:p>
        </w:tc>
      </w:tr>
    </w:tbl>
    <w:p w14:paraId="34B0EC1C" w14:textId="77777777" w:rsidR="002A5378" w:rsidRDefault="002A5378">
      <w:pPr>
        <w:spacing w:after="0"/>
      </w:pPr>
    </w:p>
    <w:p w14:paraId="025ECFA8" w14:textId="77777777" w:rsidR="002A5378" w:rsidRDefault="00000000">
      <w:pPr>
        <w:spacing w:line="240" w:lineRule="auto"/>
        <w:jc w:val="both"/>
      </w:pPr>
      <w:r>
        <w:t>Ostali nespomenuti prihodi, odnosno prihodi od ulaznica manji su za 1,6% što je neznatno u odnosu na dinamiku realizacije te je na razini prošlogodišnjih prihoda.</w:t>
      </w:r>
    </w:p>
    <w:p w14:paraId="0A511F93" w14:textId="77777777" w:rsidR="002A5378" w:rsidRDefault="002A5378"/>
    <w:p w14:paraId="6534FF14" w14:textId="77777777" w:rsidR="002A5378"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7B75BCF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2A8756"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96BA12"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6D177C"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2ACCCF"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FFF618"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90C8D8" w14:textId="77777777" w:rsidR="002A5378" w:rsidRDefault="00000000">
            <w:pPr>
              <w:keepNext/>
              <w:keepLines/>
              <w:spacing w:after="0" w:line="240" w:lineRule="auto"/>
              <w:jc w:val="center"/>
            </w:pPr>
            <w:r>
              <w:rPr>
                <w:b/>
                <w:sz w:val="18"/>
              </w:rPr>
              <w:t>Indeks (%)</w:t>
            </w:r>
          </w:p>
        </w:tc>
      </w:tr>
      <w:tr w:rsidR="002A5378" w14:paraId="5BDA7E5D" w14:textId="77777777">
        <w:tblPrEx>
          <w:tblCellMar>
            <w:top w:w="0" w:type="dxa"/>
            <w:bottom w:w="0" w:type="dxa"/>
          </w:tblCellMar>
        </w:tblPrEx>
        <w:trPr>
          <w:cantSplit/>
          <w:trHeight w:val="560"/>
        </w:trPr>
        <w:tc>
          <w:tcPr>
            <w:tcW w:w="700" w:type="dxa"/>
            <w:tcMar>
              <w:top w:w="0" w:type="dxa"/>
              <w:bottom w:w="0" w:type="dxa"/>
            </w:tcMar>
            <w:vAlign w:val="center"/>
          </w:tcPr>
          <w:p w14:paraId="6EDE4569" w14:textId="77777777" w:rsidR="002A5378" w:rsidRDefault="00000000">
            <w:pPr>
              <w:keepNext/>
              <w:keepLines/>
              <w:spacing w:after="0" w:line="240" w:lineRule="auto"/>
            </w:pPr>
            <w:r>
              <w:rPr>
                <w:sz w:val="18"/>
              </w:rPr>
              <w:t>6615</w:t>
            </w:r>
          </w:p>
        </w:tc>
        <w:tc>
          <w:tcPr>
            <w:tcW w:w="3180" w:type="dxa"/>
            <w:tcMar>
              <w:top w:w="0" w:type="dxa"/>
              <w:bottom w:w="0" w:type="dxa"/>
            </w:tcMar>
            <w:vAlign w:val="center"/>
          </w:tcPr>
          <w:p w14:paraId="6019C1A8" w14:textId="77777777" w:rsidR="002A5378" w:rsidRDefault="00000000">
            <w:pPr>
              <w:keepNext/>
              <w:keepLines/>
              <w:spacing w:after="0" w:line="240" w:lineRule="auto"/>
            </w:pPr>
            <w:r>
              <w:rPr>
                <w:sz w:val="18"/>
              </w:rPr>
              <w:t>Prihodi od pruženih usluga</w:t>
            </w:r>
          </w:p>
        </w:tc>
        <w:tc>
          <w:tcPr>
            <w:tcW w:w="700" w:type="dxa"/>
            <w:tcMar>
              <w:top w:w="0" w:type="dxa"/>
              <w:bottom w:w="0" w:type="dxa"/>
            </w:tcMar>
            <w:vAlign w:val="center"/>
          </w:tcPr>
          <w:p w14:paraId="57273541" w14:textId="77777777" w:rsidR="002A5378" w:rsidRDefault="00000000">
            <w:pPr>
              <w:keepNext/>
              <w:keepLines/>
              <w:spacing w:after="0" w:line="240" w:lineRule="auto"/>
            </w:pPr>
            <w:r>
              <w:rPr>
                <w:sz w:val="18"/>
              </w:rPr>
              <w:t>6615</w:t>
            </w:r>
          </w:p>
        </w:tc>
        <w:tc>
          <w:tcPr>
            <w:tcW w:w="1860" w:type="dxa"/>
            <w:tcMar>
              <w:top w:w="0" w:type="dxa"/>
              <w:bottom w:w="0" w:type="dxa"/>
            </w:tcMar>
            <w:vAlign w:val="center"/>
          </w:tcPr>
          <w:p w14:paraId="1632D5AF" w14:textId="77777777" w:rsidR="002A5378" w:rsidRDefault="00000000">
            <w:pPr>
              <w:keepNext/>
              <w:keepLines/>
              <w:spacing w:after="0" w:line="240" w:lineRule="auto"/>
              <w:jc w:val="right"/>
            </w:pPr>
            <w:r>
              <w:rPr>
                <w:sz w:val="18"/>
              </w:rPr>
              <w:t>1.150,00</w:t>
            </w:r>
          </w:p>
        </w:tc>
        <w:tc>
          <w:tcPr>
            <w:tcW w:w="1860" w:type="dxa"/>
            <w:tcMar>
              <w:top w:w="0" w:type="dxa"/>
              <w:bottom w:w="0" w:type="dxa"/>
            </w:tcMar>
            <w:vAlign w:val="center"/>
          </w:tcPr>
          <w:p w14:paraId="373C5099" w14:textId="77777777" w:rsidR="002A5378" w:rsidRDefault="00000000">
            <w:pPr>
              <w:keepNext/>
              <w:keepLines/>
              <w:spacing w:after="0" w:line="240" w:lineRule="auto"/>
              <w:jc w:val="right"/>
            </w:pPr>
            <w:r>
              <w:rPr>
                <w:sz w:val="18"/>
              </w:rPr>
              <w:t>400,00</w:t>
            </w:r>
          </w:p>
        </w:tc>
        <w:tc>
          <w:tcPr>
            <w:tcW w:w="700" w:type="dxa"/>
            <w:tcMar>
              <w:top w:w="0" w:type="dxa"/>
              <w:bottom w:w="0" w:type="dxa"/>
            </w:tcMar>
            <w:vAlign w:val="center"/>
          </w:tcPr>
          <w:p w14:paraId="1FECD600" w14:textId="77777777" w:rsidR="002A5378" w:rsidRDefault="00000000">
            <w:pPr>
              <w:keepNext/>
              <w:keepLines/>
              <w:spacing w:after="0" w:line="240" w:lineRule="auto"/>
              <w:jc w:val="right"/>
            </w:pPr>
            <w:r>
              <w:rPr>
                <w:sz w:val="18"/>
              </w:rPr>
              <w:t>34,8</w:t>
            </w:r>
          </w:p>
        </w:tc>
      </w:tr>
    </w:tbl>
    <w:p w14:paraId="682E90BF" w14:textId="77777777" w:rsidR="002A5378" w:rsidRDefault="002A5378">
      <w:pPr>
        <w:spacing w:after="0"/>
      </w:pPr>
    </w:p>
    <w:p w14:paraId="5D73DCDB" w14:textId="77777777" w:rsidR="002A5378" w:rsidRDefault="00000000">
      <w:pPr>
        <w:spacing w:line="240" w:lineRule="auto"/>
        <w:jc w:val="both"/>
      </w:pPr>
      <w:r>
        <w:t>Prihodi od održanih likovnih i glumačkih radionica manji su za 65,20%  u 2025. godini zbog drukčije dinamike održavanja radionica tijekom cijele godine u odnosu na isto prošlogodišnje razdoblje.</w:t>
      </w:r>
    </w:p>
    <w:p w14:paraId="40ECA5DC" w14:textId="77777777" w:rsidR="002A5378" w:rsidRDefault="002A5378"/>
    <w:p w14:paraId="51A3BCC4" w14:textId="77777777" w:rsidR="002A5378"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3ECC86D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8D8EDC"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EAE57B9"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685131"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FF7761"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938F04"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E27C6F" w14:textId="77777777" w:rsidR="002A5378" w:rsidRDefault="00000000">
            <w:pPr>
              <w:keepNext/>
              <w:keepLines/>
              <w:spacing w:after="0" w:line="240" w:lineRule="auto"/>
              <w:jc w:val="center"/>
            </w:pPr>
            <w:r>
              <w:rPr>
                <w:b/>
                <w:sz w:val="18"/>
              </w:rPr>
              <w:t>Indeks (%)</w:t>
            </w:r>
          </w:p>
        </w:tc>
      </w:tr>
      <w:tr w:rsidR="002A5378" w14:paraId="26A2263D" w14:textId="77777777">
        <w:tblPrEx>
          <w:tblCellMar>
            <w:top w:w="0" w:type="dxa"/>
            <w:bottom w:w="0" w:type="dxa"/>
          </w:tblCellMar>
        </w:tblPrEx>
        <w:trPr>
          <w:cantSplit/>
          <w:trHeight w:val="560"/>
        </w:trPr>
        <w:tc>
          <w:tcPr>
            <w:tcW w:w="700" w:type="dxa"/>
            <w:tcMar>
              <w:top w:w="0" w:type="dxa"/>
              <w:bottom w:w="0" w:type="dxa"/>
            </w:tcMar>
            <w:vAlign w:val="center"/>
          </w:tcPr>
          <w:p w14:paraId="475CC742" w14:textId="77777777" w:rsidR="002A5378" w:rsidRDefault="00000000">
            <w:pPr>
              <w:keepNext/>
              <w:keepLines/>
              <w:spacing w:after="0" w:line="240" w:lineRule="auto"/>
            </w:pPr>
            <w:r>
              <w:rPr>
                <w:sz w:val="18"/>
              </w:rPr>
              <w:t>6711</w:t>
            </w:r>
          </w:p>
        </w:tc>
        <w:tc>
          <w:tcPr>
            <w:tcW w:w="3180" w:type="dxa"/>
            <w:tcMar>
              <w:top w:w="0" w:type="dxa"/>
              <w:bottom w:w="0" w:type="dxa"/>
            </w:tcMar>
            <w:vAlign w:val="center"/>
          </w:tcPr>
          <w:p w14:paraId="4D5505D1" w14:textId="77777777" w:rsidR="002A5378"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51CD10C5" w14:textId="77777777" w:rsidR="002A5378" w:rsidRDefault="00000000">
            <w:pPr>
              <w:keepNext/>
              <w:keepLines/>
              <w:spacing w:after="0" w:line="240" w:lineRule="auto"/>
            </w:pPr>
            <w:r>
              <w:rPr>
                <w:sz w:val="18"/>
              </w:rPr>
              <w:t>6711</w:t>
            </w:r>
          </w:p>
        </w:tc>
        <w:tc>
          <w:tcPr>
            <w:tcW w:w="1860" w:type="dxa"/>
            <w:tcMar>
              <w:top w:w="0" w:type="dxa"/>
              <w:bottom w:w="0" w:type="dxa"/>
            </w:tcMar>
            <w:vAlign w:val="center"/>
          </w:tcPr>
          <w:p w14:paraId="43093A58" w14:textId="77777777" w:rsidR="002A5378" w:rsidRDefault="00000000">
            <w:pPr>
              <w:keepNext/>
              <w:keepLines/>
              <w:spacing w:after="0" w:line="240" w:lineRule="auto"/>
              <w:jc w:val="right"/>
            </w:pPr>
            <w:r>
              <w:rPr>
                <w:sz w:val="18"/>
              </w:rPr>
              <w:t>353.209,16</w:t>
            </w:r>
          </w:p>
        </w:tc>
        <w:tc>
          <w:tcPr>
            <w:tcW w:w="1860" w:type="dxa"/>
            <w:tcMar>
              <w:top w:w="0" w:type="dxa"/>
              <w:bottom w:w="0" w:type="dxa"/>
            </w:tcMar>
            <w:vAlign w:val="center"/>
          </w:tcPr>
          <w:p w14:paraId="54102792" w14:textId="77777777" w:rsidR="002A5378" w:rsidRDefault="00000000">
            <w:pPr>
              <w:keepNext/>
              <w:keepLines/>
              <w:spacing w:after="0" w:line="240" w:lineRule="auto"/>
              <w:jc w:val="right"/>
            </w:pPr>
            <w:r>
              <w:rPr>
                <w:sz w:val="18"/>
              </w:rPr>
              <w:t>476.299,56</w:t>
            </w:r>
          </w:p>
        </w:tc>
        <w:tc>
          <w:tcPr>
            <w:tcW w:w="700" w:type="dxa"/>
            <w:tcMar>
              <w:top w:w="0" w:type="dxa"/>
              <w:bottom w:w="0" w:type="dxa"/>
            </w:tcMar>
            <w:vAlign w:val="center"/>
          </w:tcPr>
          <w:p w14:paraId="0ACAF192" w14:textId="77777777" w:rsidR="002A5378" w:rsidRDefault="00000000">
            <w:pPr>
              <w:keepNext/>
              <w:keepLines/>
              <w:spacing w:after="0" w:line="240" w:lineRule="auto"/>
              <w:jc w:val="right"/>
            </w:pPr>
            <w:r>
              <w:rPr>
                <w:sz w:val="18"/>
              </w:rPr>
              <w:t>134,8</w:t>
            </w:r>
          </w:p>
        </w:tc>
      </w:tr>
    </w:tbl>
    <w:p w14:paraId="35A1AE7A" w14:textId="77777777" w:rsidR="002A5378" w:rsidRDefault="002A5378">
      <w:pPr>
        <w:spacing w:after="0"/>
      </w:pPr>
    </w:p>
    <w:p w14:paraId="16AF60A1" w14:textId="77777777" w:rsidR="002A5378" w:rsidRDefault="00000000">
      <w:pPr>
        <w:spacing w:line="240" w:lineRule="auto"/>
        <w:jc w:val="both"/>
      </w:pPr>
      <w:r>
        <w:t>Prihodi od nadležnog proračuna za financiranje rashoda za zaposlene, redovne i programske djelatnosti iznose 476.299,56 eura. U odnosu na 2024. godinu veći su za 34,8% najvećim dijelom zbog povećanja rashoda za zaposlene temeljem Kolektivnog ugovora odnosno povećanja koeficijenata i osnovice za plaće djelatnika kao i zbog ostvarenja većeg obujma premijernog programa u izvještajnom razdoblju.</w:t>
      </w:r>
    </w:p>
    <w:p w14:paraId="611ABFF3" w14:textId="77777777" w:rsidR="002A5378" w:rsidRDefault="002A5378"/>
    <w:p w14:paraId="5A42C7B5" w14:textId="77777777" w:rsidR="002A5378"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1829CE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F46350"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092D7DF"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703763"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09C5B4"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F2643B"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FBFD1C" w14:textId="77777777" w:rsidR="002A5378" w:rsidRDefault="00000000">
            <w:pPr>
              <w:keepNext/>
              <w:keepLines/>
              <w:spacing w:after="0" w:line="240" w:lineRule="auto"/>
              <w:jc w:val="center"/>
            </w:pPr>
            <w:r>
              <w:rPr>
                <w:b/>
                <w:sz w:val="18"/>
              </w:rPr>
              <w:t>Indeks (%)</w:t>
            </w:r>
          </w:p>
        </w:tc>
      </w:tr>
      <w:tr w:rsidR="002A5378" w14:paraId="6CF95557" w14:textId="77777777">
        <w:tblPrEx>
          <w:tblCellMar>
            <w:top w:w="0" w:type="dxa"/>
            <w:bottom w:w="0" w:type="dxa"/>
          </w:tblCellMar>
        </w:tblPrEx>
        <w:trPr>
          <w:cantSplit/>
          <w:trHeight w:val="560"/>
        </w:trPr>
        <w:tc>
          <w:tcPr>
            <w:tcW w:w="700" w:type="dxa"/>
            <w:tcMar>
              <w:top w:w="0" w:type="dxa"/>
              <w:bottom w:w="0" w:type="dxa"/>
            </w:tcMar>
            <w:vAlign w:val="center"/>
          </w:tcPr>
          <w:p w14:paraId="16D848C2" w14:textId="77777777" w:rsidR="002A5378" w:rsidRDefault="00000000">
            <w:pPr>
              <w:keepNext/>
              <w:keepLines/>
              <w:spacing w:after="0" w:line="240" w:lineRule="auto"/>
            </w:pPr>
            <w:r>
              <w:rPr>
                <w:sz w:val="18"/>
              </w:rPr>
              <w:t>6712</w:t>
            </w:r>
          </w:p>
        </w:tc>
        <w:tc>
          <w:tcPr>
            <w:tcW w:w="3180" w:type="dxa"/>
            <w:tcMar>
              <w:top w:w="0" w:type="dxa"/>
              <w:bottom w:w="0" w:type="dxa"/>
            </w:tcMar>
            <w:vAlign w:val="center"/>
          </w:tcPr>
          <w:p w14:paraId="026BF6DF" w14:textId="77777777" w:rsidR="002A5378"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02EA8BED" w14:textId="77777777" w:rsidR="002A5378" w:rsidRDefault="00000000">
            <w:pPr>
              <w:keepNext/>
              <w:keepLines/>
              <w:spacing w:after="0" w:line="240" w:lineRule="auto"/>
            </w:pPr>
            <w:r>
              <w:rPr>
                <w:sz w:val="18"/>
              </w:rPr>
              <w:t>6712</w:t>
            </w:r>
          </w:p>
        </w:tc>
        <w:tc>
          <w:tcPr>
            <w:tcW w:w="1860" w:type="dxa"/>
            <w:tcMar>
              <w:top w:w="0" w:type="dxa"/>
              <w:bottom w:w="0" w:type="dxa"/>
            </w:tcMar>
            <w:vAlign w:val="center"/>
          </w:tcPr>
          <w:p w14:paraId="7B06BE71" w14:textId="77777777" w:rsidR="002A5378" w:rsidRDefault="00000000">
            <w:pPr>
              <w:keepNext/>
              <w:keepLines/>
              <w:spacing w:after="0" w:line="240" w:lineRule="auto"/>
              <w:jc w:val="right"/>
            </w:pPr>
            <w:r>
              <w:rPr>
                <w:sz w:val="18"/>
              </w:rPr>
              <w:t>6.500,00</w:t>
            </w:r>
          </w:p>
        </w:tc>
        <w:tc>
          <w:tcPr>
            <w:tcW w:w="1860" w:type="dxa"/>
            <w:tcMar>
              <w:top w:w="0" w:type="dxa"/>
              <w:bottom w:w="0" w:type="dxa"/>
            </w:tcMar>
            <w:vAlign w:val="center"/>
          </w:tcPr>
          <w:p w14:paraId="4CC4E07E" w14:textId="77777777" w:rsidR="002A5378" w:rsidRDefault="00000000">
            <w:pPr>
              <w:keepNext/>
              <w:keepLines/>
              <w:spacing w:after="0" w:line="240" w:lineRule="auto"/>
              <w:jc w:val="right"/>
            </w:pPr>
            <w:r>
              <w:rPr>
                <w:sz w:val="18"/>
              </w:rPr>
              <w:t>0,00</w:t>
            </w:r>
          </w:p>
        </w:tc>
        <w:tc>
          <w:tcPr>
            <w:tcW w:w="700" w:type="dxa"/>
            <w:tcMar>
              <w:top w:w="0" w:type="dxa"/>
              <w:bottom w:w="0" w:type="dxa"/>
            </w:tcMar>
            <w:vAlign w:val="center"/>
          </w:tcPr>
          <w:p w14:paraId="37E52641" w14:textId="77777777" w:rsidR="002A5378" w:rsidRDefault="00000000">
            <w:pPr>
              <w:keepNext/>
              <w:keepLines/>
              <w:spacing w:after="0" w:line="240" w:lineRule="auto"/>
              <w:jc w:val="right"/>
            </w:pPr>
            <w:r>
              <w:rPr>
                <w:sz w:val="18"/>
              </w:rPr>
              <w:t>0</w:t>
            </w:r>
          </w:p>
        </w:tc>
      </w:tr>
    </w:tbl>
    <w:p w14:paraId="344BE09E" w14:textId="77777777" w:rsidR="002A5378" w:rsidRDefault="002A5378">
      <w:pPr>
        <w:spacing w:after="0"/>
      </w:pPr>
    </w:p>
    <w:p w14:paraId="5DF4EA88" w14:textId="77777777" w:rsidR="002A5378" w:rsidRDefault="00000000">
      <w:pPr>
        <w:spacing w:line="240" w:lineRule="auto"/>
        <w:jc w:val="both"/>
      </w:pPr>
      <w:r>
        <w:t>Prihodi od nadležnog proračuna za nabavu nefinancijske imovine u 2024. godini odnosili su se na plaćanje obveze za projektnu dokumentaciju dok u 2025. nije bilo navedenih prihoda unutar izvještajnog razdoblja.</w:t>
      </w:r>
    </w:p>
    <w:p w14:paraId="17D65B25" w14:textId="77777777" w:rsidR="002A5378" w:rsidRDefault="002A5378"/>
    <w:p w14:paraId="157357F6" w14:textId="77777777" w:rsidR="002A5378"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14259A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0230B8"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013A6BC"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F0545C"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E13400"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94B106"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5828E5" w14:textId="77777777" w:rsidR="002A5378" w:rsidRDefault="00000000">
            <w:pPr>
              <w:keepNext/>
              <w:keepLines/>
              <w:spacing w:after="0" w:line="240" w:lineRule="auto"/>
              <w:jc w:val="center"/>
            </w:pPr>
            <w:r>
              <w:rPr>
                <w:b/>
                <w:sz w:val="18"/>
              </w:rPr>
              <w:t>Indeks (%)</w:t>
            </w:r>
          </w:p>
        </w:tc>
      </w:tr>
      <w:tr w:rsidR="002A5378" w14:paraId="3F1A0583" w14:textId="77777777">
        <w:tblPrEx>
          <w:tblCellMar>
            <w:top w:w="0" w:type="dxa"/>
            <w:bottom w:w="0" w:type="dxa"/>
          </w:tblCellMar>
        </w:tblPrEx>
        <w:trPr>
          <w:cantSplit/>
          <w:trHeight w:val="560"/>
        </w:trPr>
        <w:tc>
          <w:tcPr>
            <w:tcW w:w="700" w:type="dxa"/>
            <w:tcMar>
              <w:top w:w="0" w:type="dxa"/>
              <w:bottom w:w="0" w:type="dxa"/>
            </w:tcMar>
            <w:vAlign w:val="center"/>
          </w:tcPr>
          <w:p w14:paraId="01A33600" w14:textId="77777777" w:rsidR="002A5378" w:rsidRDefault="00000000">
            <w:pPr>
              <w:keepNext/>
              <w:keepLines/>
              <w:spacing w:after="0" w:line="240" w:lineRule="auto"/>
            </w:pPr>
            <w:r>
              <w:rPr>
                <w:sz w:val="18"/>
              </w:rPr>
              <w:t>3111</w:t>
            </w:r>
          </w:p>
        </w:tc>
        <w:tc>
          <w:tcPr>
            <w:tcW w:w="3180" w:type="dxa"/>
            <w:tcMar>
              <w:top w:w="0" w:type="dxa"/>
              <w:bottom w:w="0" w:type="dxa"/>
            </w:tcMar>
            <w:vAlign w:val="center"/>
          </w:tcPr>
          <w:p w14:paraId="6D5B5A04" w14:textId="77777777" w:rsidR="002A5378" w:rsidRDefault="00000000">
            <w:pPr>
              <w:keepNext/>
              <w:keepLines/>
              <w:spacing w:after="0" w:line="240" w:lineRule="auto"/>
            </w:pPr>
            <w:r>
              <w:rPr>
                <w:sz w:val="18"/>
              </w:rPr>
              <w:t>Plaće za redovan rad</w:t>
            </w:r>
          </w:p>
        </w:tc>
        <w:tc>
          <w:tcPr>
            <w:tcW w:w="700" w:type="dxa"/>
            <w:tcMar>
              <w:top w:w="0" w:type="dxa"/>
              <w:bottom w:w="0" w:type="dxa"/>
            </w:tcMar>
            <w:vAlign w:val="center"/>
          </w:tcPr>
          <w:p w14:paraId="64993840" w14:textId="77777777" w:rsidR="002A5378" w:rsidRDefault="00000000">
            <w:pPr>
              <w:keepNext/>
              <w:keepLines/>
              <w:spacing w:after="0" w:line="240" w:lineRule="auto"/>
            </w:pPr>
            <w:r>
              <w:rPr>
                <w:sz w:val="18"/>
              </w:rPr>
              <w:t>3111</w:t>
            </w:r>
          </w:p>
        </w:tc>
        <w:tc>
          <w:tcPr>
            <w:tcW w:w="1860" w:type="dxa"/>
            <w:tcMar>
              <w:top w:w="0" w:type="dxa"/>
              <w:bottom w:w="0" w:type="dxa"/>
            </w:tcMar>
            <w:vAlign w:val="center"/>
          </w:tcPr>
          <w:p w14:paraId="650FCABC" w14:textId="77777777" w:rsidR="002A5378" w:rsidRDefault="00000000">
            <w:pPr>
              <w:keepNext/>
              <w:keepLines/>
              <w:spacing w:after="0" w:line="240" w:lineRule="auto"/>
              <w:jc w:val="right"/>
            </w:pPr>
            <w:r>
              <w:rPr>
                <w:sz w:val="18"/>
              </w:rPr>
              <w:t>249.880,47</w:t>
            </w:r>
          </w:p>
        </w:tc>
        <w:tc>
          <w:tcPr>
            <w:tcW w:w="1860" w:type="dxa"/>
            <w:tcMar>
              <w:top w:w="0" w:type="dxa"/>
              <w:bottom w:w="0" w:type="dxa"/>
            </w:tcMar>
            <w:vAlign w:val="center"/>
          </w:tcPr>
          <w:p w14:paraId="29E1862F" w14:textId="77777777" w:rsidR="002A5378" w:rsidRDefault="00000000">
            <w:pPr>
              <w:keepNext/>
              <w:keepLines/>
              <w:spacing w:after="0" w:line="240" w:lineRule="auto"/>
              <w:jc w:val="right"/>
            </w:pPr>
            <w:r>
              <w:rPr>
                <w:sz w:val="18"/>
              </w:rPr>
              <w:t>346.207,04</w:t>
            </w:r>
          </w:p>
        </w:tc>
        <w:tc>
          <w:tcPr>
            <w:tcW w:w="700" w:type="dxa"/>
            <w:tcMar>
              <w:top w:w="0" w:type="dxa"/>
              <w:bottom w:w="0" w:type="dxa"/>
            </w:tcMar>
            <w:vAlign w:val="center"/>
          </w:tcPr>
          <w:p w14:paraId="4BE58487" w14:textId="77777777" w:rsidR="002A5378" w:rsidRDefault="00000000">
            <w:pPr>
              <w:keepNext/>
              <w:keepLines/>
              <w:spacing w:after="0" w:line="240" w:lineRule="auto"/>
              <w:jc w:val="right"/>
            </w:pPr>
            <w:r>
              <w:rPr>
                <w:sz w:val="18"/>
              </w:rPr>
              <w:t>138,5</w:t>
            </w:r>
          </w:p>
        </w:tc>
      </w:tr>
    </w:tbl>
    <w:p w14:paraId="64523D97" w14:textId="77777777" w:rsidR="002A5378" w:rsidRDefault="002A5378">
      <w:pPr>
        <w:spacing w:after="0"/>
      </w:pPr>
    </w:p>
    <w:p w14:paraId="4211C33D" w14:textId="77777777" w:rsidR="002A5378" w:rsidRDefault="00000000">
      <w:pPr>
        <w:spacing w:line="240" w:lineRule="auto"/>
        <w:jc w:val="both"/>
      </w:pPr>
      <w:r>
        <w:t>Plaće za redovan rad povećane su za 38,5%. U obračunskom razdoblju došlo je do povećanja rashoda za redovan rad obzirom da se primjenjuju prava iz Kolektivnog ugovora odnosno povećanja koeficijenata i osnovice za plaće djelatnika.</w:t>
      </w:r>
    </w:p>
    <w:p w14:paraId="3E7BDEE4" w14:textId="77777777" w:rsidR="002A5378" w:rsidRDefault="002A5378"/>
    <w:p w14:paraId="3122A19A" w14:textId="77777777" w:rsidR="002A5378"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544202F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9E6372"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F59BF5E"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0F4069"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26A5A8"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ADE9A4"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E8DBB8" w14:textId="77777777" w:rsidR="002A5378" w:rsidRDefault="00000000">
            <w:pPr>
              <w:keepNext/>
              <w:keepLines/>
              <w:spacing w:after="0" w:line="240" w:lineRule="auto"/>
              <w:jc w:val="center"/>
            </w:pPr>
            <w:r>
              <w:rPr>
                <w:b/>
                <w:sz w:val="18"/>
              </w:rPr>
              <w:t>Indeks (%)</w:t>
            </w:r>
          </w:p>
        </w:tc>
      </w:tr>
      <w:tr w:rsidR="002A5378" w14:paraId="0957C8B9" w14:textId="77777777">
        <w:tblPrEx>
          <w:tblCellMar>
            <w:top w:w="0" w:type="dxa"/>
            <w:bottom w:w="0" w:type="dxa"/>
          </w:tblCellMar>
        </w:tblPrEx>
        <w:trPr>
          <w:cantSplit/>
          <w:trHeight w:val="560"/>
        </w:trPr>
        <w:tc>
          <w:tcPr>
            <w:tcW w:w="700" w:type="dxa"/>
            <w:tcMar>
              <w:top w:w="0" w:type="dxa"/>
              <w:bottom w:w="0" w:type="dxa"/>
            </w:tcMar>
            <w:vAlign w:val="center"/>
          </w:tcPr>
          <w:p w14:paraId="037824B5" w14:textId="77777777" w:rsidR="002A5378" w:rsidRDefault="00000000">
            <w:pPr>
              <w:keepNext/>
              <w:keepLines/>
              <w:spacing w:after="0" w:line="240" w:lineRule="auto"/>
            </w:pPr>
            <w:r>
              <w:rPr>
                <w:sz w:val="18"/>
              </w:rPr>
              <w:t>3114</w:t>
            </w:r>
          </w:p>
        </w:tc>
        <w:tc>
          <w:tcPr>
            <w:tcW w:w="3180" w:type="dxa"/>
            <w:tcMar>
              <w:top w:w="0" w:type="dxa"/>
              <w:bottom w:w="0" w:type="dxa"/>
            </w:tcMar>
            <w:vAlign w:val="center"/>
          </w:tcPr>
          <w:p w14:paraId="3324F3F8" w14:textId="77777777" w:rsidR="002A5378" w:rsidRDefault="00000000">
            <w:pPr>
              <w:keepNext/>
              <w:keepLines/>
              <w:spacing w:after="0" w:line="240" w:lineRule="auto"/>
            </w:pPr>
            <w:r>
              <w:rPr>
                <w:sz w:val="18"/>
              </w:rPr>
              <w:t>Plaće za posebne uvjete rada</w:t>
            </w:r>
          </w:p>
        </w:tc>
        <w:tc>
          <w:tcPr>
            <w:tcW w:w="700" w:type="dxa"/>
            <w:tcMar>
              <w:top w:w="0" w:type="dxa"/>
              <w:bottom w:w="0" w:type="dxa"/>
            </w:tcMar>
            <w:vAlign w:val="center"/>
          </w:tcPr>
          <w:p w14:paraId="2BB03E1F" w14:textId="77777777" w:rsidR="002A5378" w:rsidRDefault="00000000">
            <w:pPr>
              <w:keepNext/>
              <w:keepLines/>
              <w:spacing w:after="0" w:line="240" w:lineRule="auto"/>
            </w:pPr>
            <w:r>
              <w:rPr>
                <w:sz w:val="18"/>
              </w:rPr>
              <w:t>3114</w:t>
            </w:r>
          </w:p>
        </w:tc>
        <w:tc>
          <w:tcPr>
            <w:tcW w:w="1860" w:type="dxa"/>
            <w:tcMar>
              <w:top w:w="0" w:type="dxa"/>
              <w:bottom w:w="0" w:type="dxa"/>
            </w:tcMar>
            <w:vAlign w:val="center"/>
          </w:tcPr>
          <w:p w14:paraId="234BFA9D" w14:textId="77777777" w:rsidR="002A5378" w:rsidRDefault="00000000">
            <w:pPr>
              <w:keepNext/>
              <w:keepLines/>
              <w:spacing w:after="0" w:line="240" w:lineRule="auto"/>
              <w:jc w:val="right"/>
            </w:pPr>
            <w:r>
              <w:rPr>
                <w:sz w:val="18"/>
              </w:rPr>
              <w:t>4.930,37</w:t>
            </w:r>
          </w:p>
        </w:tc>
        <w:tc>
          <w:tcPr>
            <w:tcW w:w="1860" w:type="dxa"/>
            <w:tcMar>
              <w:top w:w="0" w:type="dxa"/>
              <w:bottom w:w="0" w:type="dxa"/>
            </w:tcMar>
            <w:vAlign w:val="center"/>
          </w:tcPr>
          <w:p w14:paraId="34DA1A39" w14:textId="77777777" w:rsidR="002A5378" w:rsidRDefault="00000000">
            <w:pPr>
              <w:keepNext/>
              <w:keepLines/>
              <w:spacing w:after="0" w:line="240" w:lineRule="auto"/>
              <w:jc w:val="right"/>
            </w:pPr>
            <w:r>
              <w:rPr>
                <w:sz w:val="18"/>
              </w:rPr>
              <w:t>7.034,95</w:t>
            </w:r>
          </w:p>
        </w:tc>
        <w:tc>
          <w:tcPr>
            <w:tcW w:w="700" w:type="dxa"/>
            <w:tcMar>
              <w:top w:w="0" w:type="dxa"/>
              <w:bottom w:w="0" w:type="dxa"/>
            </w:tcMar>
            <w:vAlign w:val="center"/>
          </w:tcPr>
          <w:p w14:paraId="2E2CD799" w14:textId="77777777" w:rsidR="002A5378" w:rsidRDefault="00000000">
            <w:pPr>
              <w:keepNext/>
              <w:keepLines/>
              <w:spacing w:after="0" w:line="240" w:lineRule="auto"/>
              <w:jc w:val="right"/>
            </w:pPr>
            <w:r>
              <w:rPr>
                <w:sz w:val="18"/>
              </w:rPr>
              <w:t>142,7</w:t>
            </w:r>
          </w:p>
        </w:tc>
      </w:tr>
    </w:tbl>
    <w:p w14:paraId="07BC2745" w14:textId="77777777" w:rsidR="002A5378" w:rsidRDefault="002A5378">
      <w:pPr>
        <w:spacing w:after="0"/>
      </w:pPr>
    </w:p>
    <w:p w14:paraId="583B2F2C" w14:textId="77777777" w:rsidR="002A5378" w:rsidRDefault="00000000">
      <w:pPr>
        <w:spacing w:line="240" w:lineRule="auto"/>
        <w:jc w:val="both"/>
      </w:pPr>
      <w:r>
        <w:t>Plaće za rad u posebnim uvjetima (dio djelatnika ima pravo na uvećanje plaće za rad u posebnim uvjetima) povećana je za 42,7%. U obračunskom razdoblju došlo je do povećanja rashoda obzirom da se primjenjuju prava iz Kolektivnog ugovora.</w:t>
      </w:r>
    </w:p>
    <w:p w14:paraId="718D9228" w14:textId="77777777" w:rsidR="002A5378" w:rsidRDefault="002A5378"/>
    <w:p w14:paraId="5F2D0D4D" w14:textId="77777777" w:rsidR="002A5378"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6B101D4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643E14"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AE6FD0"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0463A4"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6F65B2"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9D0C57"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EF6C07" w14:textId="77777777" w:rsidR="002A5378" w:rsidRDefault="00000000">
            <w:pPr>
              <w:keepNext/>
              <w:keepLines/>
              <w:spacing w:after="0" w:line="240" w:lineRule="auto"/>
              <w:jc w:val="center"/>
            </w:pPr>
            <w:r>
              <w:rPr>
                <w:b/>
                <w:sz w:val="18"/>
              </w:rPr>
              <w:t>Indeks (%)</w:t>
            </w:r>
          </w:p>
        </w:tc>
      </w:tr>
      <w:tr w:rsidR="002A5378" w14:paraId="2081D47D" w14:textId="77777777">
        <w:tblPrEx>
          <w:tblCellMar>
            <w:top w:w="0" w:type="dxa"/>
            <w:bottom w:w="0" w:type="dxa"/>
          </w:tblCellMar>
        </w:tblPrEx>
        <w:trPr>
          <w:cantSplit/>
          <w:trHeight w:val="560"/>
        </w:trPr>
        <w:tc>
          <w:tcPr>
            <w:tcW w:w="700" w:type="dxa"/>
            <w:tcMar>
              <w:top w:w="0" w:type="dxa"/>
              <w:bottom w:w="0" w:type="dxa"/>
            </w:tcMar>
            <w:vAlign w:val="center"/>
          </w:tcPr>
          <w:p w14:paraId="64406411" w14:textId="77777777" w:rsidR="002A5378" w:rsidRDefault="00000000">
            <w:pPr>
              <w:keepNext/>
              <w:keepLines/>
              <w:spacing w:after="0" w:line="240" w:lineRule="auto"/>
            </w:pPr>
            <w:r>
              <w:rPr>
                <w:sz w:val="18"/>
              </w:rPr>
              <w:t>312</w:t>
            </w:r>
          </w:p>
        </w:tc>
        <w:tc>
          <w:tcPr>
            <w:tcW w:w="3180" w:type="dxa"/>
            <w:tcMar>
              <w:top w:w="0" w:type="dxa"/>
              <w:bottom w:w="0" w:type="dxa"/>
            </w:tcMar>
            <w:vAlign w:val="center"/>
          </w:tcPr>
          <w:p w14:paraId="154BC568" w14:textId="77777777" w:rsidR="002A5378"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16E0E978" w14:textId="77777777" w:rsidR="002A5378" w:rsidRDefault="00000000">
            <w:pPr>
              <w:keepNext/>
              <w:keepLines/>
              <w:spacing w:after="0" w:line="240" w:lineRule="auto"/>
            </w:pPr>
            <w:r>
              <w:rPr>
                <w:sz w:val="18"/>
              </w:rPr>
              <w:t>312</w:t>
            </w:r>
          </w:p>
        </w:tc>
        <w:tc>
          <w:tcPr>
            <w:tcW w:w="1860" w:type="dxa"/>
            <w:tcMar>
              <w:top w:w="0" w:type="dxa"/>
              <w:bottom w:w="0" w:type="dxa"/>
            </w:tcMar>
            <w:vAlign w:val="center"/>
          </w:tcPr>
          <w:p w14:paraId="4D696D65" w14:textId="77777777" w:rsidR="002A5378" w:rsidRDefault="00000000">
            <w:pPr>
              <w:keepNext/>
              <w:keepLines/>
              <w:spacing w:after="0" w:line="240" w:lineRule="auto"/>
              <w:jc w:val="right"/>
            </w:pPr>
            <w:r>
              <w:rPr>
                <w:sz w:val="18"/>
              </w:rPr>
              <w:t>24.336,36</w:t>
            </w:r>
          </w:p>
        </w:tc>
        <w:tc>
          <w:tcPr>
            <w:tcW w:w="1860" w:type="dxa"/>
            <w:tcMar>
              <w:top w:w="0" w:type="dxa"/>
              <w:bottom w:w="0" w:type="dxa"/>
            </w:tcMar>
            <w:vAlign w:val="center"/>
          </w:tcPr>
          <w:p w14:paraId="60969C7F" w14:textId="77777777" w:rsidR="002A5378" w:rsidRDefault="00000000">
            <w:pPr>
              <w:keepNext/>
              <w:keepLines/>
              <w:spacing w:after="0" w:line="240" w:lineRule="auto"/>
              <w:jc w:val="right"/>
            </w:pPr>
            <w:r>
              <w:rPr>
                <w:sz w:val="18"/>
              </w:rPr>
              <w:t>25.792,40</w:t>
            </w:r>
          </w:p>
        </w:tc>
        <w:tc>
          <w:tcPr>
            <w:tcW w:w="700" w:type="dxa"/>
            <w:tcMar>
              <w:top w:w="0" w:type="dxa"/>
              <w:bottom w:w="0" w:type="dxa"/>
            </w:tcMar>
            <w:vAlign w:val="center"/>
          </w:tcPr>
          <w:p w14:paraId="0CFEA80E" w14:textId="77777777" w:rsidR="002A5378" w:rsidRDefault="00000000">
            <w:pPr>
              <w:keepNext/>
              <w:keepLines/>
              <w:spacing w:after="0" w:line="240" w:lineRule="auto"/>
              <w:jc w:val="right"/>
            </w:pPr>
            <w:r>
              <w:rPr>
                <w:sz w:val="18"/>
              </w:rPr>
              <w:t>106,0</w:t>
            </w:r>
          </w:p>
        </w:tc>
      </w:tr>
    </w:tbl>
    <w:p w14:paraId="2FC18A1D" w14:textId="77777777" w:rsidR="002A5378" w:rsidRDefault="002A5378">
      <w:pPr>
        <w:spacing w:after="0"/>
      </w:pPr>
    </w:p>
    <w:p w14:paraId="2EDC580C" w14:textId="77777777" w:rsidR="002A5378" w:rsidRDefault="00000000">
      <w:pPr>
        <w:spacing w:line="240" w:lineRule="auto"/>
        <w:jc w:val="both"/>
      </w:pPr>
      <w:r>
        <w:t>Ostali rashodi povećani su za 6,0% zbog različite dinamike ostvarivanja prava iz Kolektivnog ugovora u odnosu na proteklo izvještajno razdoblje.</w:t>
      </w:r>
    </w:p>
    <w:p w14:paraId="562A9235" w14:textId="77777777" w:rsidR="002A5378" w:rsidRDefault="002A5378"/>
    <w:p w14:paraId="3A37F0E4" w14:textId="77777777" w:rsidR="002A5378"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06FEAAD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213B6A"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F10A28"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1F604C"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BE0D31"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0CD284"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F4D0E4" w14:textId="77777777" w:rsidR="002A5378" w:rsidRDefault="00000000">
            <w:pPr>
              <w:keepNext/>
              <w:keepLines/>
              <w:spacing w:after="0" w:line="240" w:lineRule="auto"/>
              <w:jc w:val="center"/>
            </w:pPr>
            <w:r>
              <w:rPr>
                <w:b/>
                <w:sz w:val="18"/>
              </w:rPr>
              <w:t>Indeks (%)</w:t>
            </w:r>
          </w:p>
        </w:tc>
      </w:tr>
      <w:tr w:rsidR="002A5378" w14:paraId="07A98491" w14:textId="77777777">
        <w:tblPrEx>
          <w:tblCellMar>
            <w:top w:w="0" w:type="dxa"/>
            <w:bottom w:w="0" w:type="dxa"/>
          </w:tblCellMar>
        </w:tblPrEx>
        <w:trPr>
          <w:cantSplit/>
          <w:trHeight w:val="560"/>
        </w:trPr>
        <w:tc>
          <w:tcPr>
            <w:tcW w:w="700" w:type="dxa"/>
            <w:tcMar>
              <w:top w:w="0" w:type="dxa"/>
              <w:bottom w:w="0" w:type="dxa"/>
            </w:tcMar>
            <w:vAlign w:val="center"/>
          </w:tcPr>
          <w:p w14:paraId="72ED0F96" w14:textId="77777777" w:rsidR="002A5378" w:rsidRDefault="00000000">
            <w:pPr>
              <w:keepNext/>
              <w:keepLines/>
              <w:spacing w:after="0" w:line="240" w:lineRule="auto"/>
            </w:pPr>
            <w:r>
              <w:rPr>
                <w:sz w:val="18"/>
              </w:rPr>
              <w:t>3132</w:t>
            </w:r>
          </w:p>
        </w:tc>
        <w:tc>
          <w:tcPr>
            <w:tcW w:w="3180" w:type="dxa"/>
            <w:tcMar>
              <w:top w:w="0" w:type="dxa"/>
              <w:bottom w:w="0" w:type="dxa"/>
            </w:tcMar>
            <w:vAlign w:val="center"/>
          </w:tcPr>
          <w:p w14:paraId="0B7BD5A5" w14:textId="77777777" w:rsidR="002A5378" w:rsidRDefault="00000000">
            <w:pPr>
              <w:keepNext/>
              <w:keepLines/>
              <w:spacing w:after="0" w:line="240" w:lineRule="auto"/>
            </w:pPr>
            <w:r>
              <w:rPr>
                <w:sz w:val="18"/>
              </w:rPr>
              <w:t>Doprinosi za obvezno zdravstveno osiguranje</w:t>
            </w:r>
          </w:p>
        </w:tc>
        <w:tc>
          <w:tcPr>
            <w:tcW w:w="700" w:type="dxa"/>
            <w:tcMar>
              <w:top w:w="0" w:type="dxa"/>
              <w:bottom w:w="0" w:type="dxa"/>
            </w:tcMar>
            <w:vAlign w:val="center"/>
          </w:tcPr>
          <w:p w14:paraId="28BFE100" w14:textId="77777777" w:rsidR="002A5378" w:rsidRDefault="00000000">
            <w:pPr>
              <w:keepNext/>
              <w:keepLines/>
              <w:spacing w:after="0" w:line="240" w:lineRule="auto"/>
            </w:pPr>
            <w:r>
              <w:rPr>
                <w:sz w:val="18"/>
              </w:rPr>
              <w:t>3132</w:t>
            </w:r>
          </w:p>
        </w:tc>
        <w:tc>
          <w:tcPr>
            <w:tcW w:w="1860" w:type="dxa"/>
            <w:tcMar>
              <w:top w:w="0" w:type="dxa"/>
              <w:bottom w:w="0" w:type="dxa"/>
            </w:tcMar>
            <w:vAlign w:val="center"/>
          </w:tcPr>
          <w:p w14:paraId="64279078" w14:textId="77777777" w:rsidR="002A5378" w:rsidRDefault="00000000">
            <w:pPr>
              <w:keepNext/>
              <w:keepLines/>
              <w:spacing w:after="0" w:line="240" w:lineRule="auto"/>
              <w:jc w:val="right"/>
            </w:pPr>
            <w:r>
              <w:rPr>
                <w:sz w:val="18"/>
              </w:rPr>
              <w:t>41.050,05</w:t>
            </w:r>
          </w:p>
        </w:tc>
        <w:tc>
          <w:tcPr>
            <w:tcW w:w="1860" w:type="dxa"/>
            <w:tcMar>
              <w:top w:w="0" w:type="dxa"/>
              <w:bottom w:w="0" w:type="dxa"/>
            </w:tcMar>
            <w:vAlign w:val="center"/>
          </w:tcPr>
          <w:p w14:paraId="5CDE32C5" w14:textId="77777777" w:rsidR="002A5378" w:rsidRDefault="00000000">
            <w:pPr>
              <w:keepNext/>
              <w:keepLines/>
              <w:spacing w:after="0" w:line="240" w:lineRule="auto"/>
              <w:jc w:val="right"/>
            </w:pPr>
            <w:r>
              <w:rPr>
                <w:sz w:val="18"/>
              </w:rPr>
              <w:t>58.285,10</w:t>
            </w:r>
          </w:p>
        </w:tc>
        <w:tc>
          <w:tcPr>
            <w:tcW w:w="700" w:type="dxa"/>
            <w:tcMar>
              <w:top w:w="0" w:type="dxa"/>
              <w:bottom w:w="0" w:type="dxa"/>
            </w:tcMar>
            <w:vAlign w:val="center"/>
          </w:tcPr>
          <w:p w14:paraId="534E8DFA" w14:textId="77777777" w:rsidR="002A5378" w:rsidRDefault="00000000">
            <w:pPr>
              <w:keepNext/>
              <w:keepLines/>
              <w:spacing w:after="0" w:line="240" w:lineRule="auto"/>
              <w:jc w:val="right"/>
            </w:pPr>
            <w:r>
              <w:rPr>
                <w:sz w:val="18"/>
              </w:rPr>
              <w:t>142,0</w:t>
            </w:r>
          </w:p>
        </w:tc>
      </w:tr>
    </w:tbl>
    <w:p w14:paraId="0D4F72DD" w14:textId="77777777" w:rsidR="002A5378" w:rsidRDefault="002A5378">
      <w:pPr>
        <w:spacing w:after="0"/>
      </w:pPr>
    </w:p>
    <w:p w14:paraId="3BF64700" w14:textId="77777777" w:rsidR="002A5378" w:rsidRDefault="00000000">
      <w:pPr>
        <w:spacing w:line="240" w:lineRule="auto"/>
        <w:jc w:val="both"/>
      </w:pPr>
      <w:r>
        <w:t>Doprinosi za obvezno zdravstveno osiguranje veći su za 42,0%. U obračunskom razdoblju došlo je do povećanja rashoda za doprinose za zdravstveno osiguranje obzirom da se primjenjuju prava iz Kolektivnog ugovora, tj. povećanje koeficijenata i osnovice.</w:t>
      </w:r>
    </w:p>
    <w:p w14:paraId="720EA61C" w14:textId="77777777" w:rsidR="002A5378" w:rsidRDefault="002A5378"/>
    <w:p w14:paraId="37077B94" w14:textId="77777777" w:rsidR="002A5378"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7554DA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1CBCE6"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879F1E"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F01A64"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3135A9"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E46B3C"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F2CAA4" w14:textId="77777777" w:rsidR="002A5378" w:rsidRDefault="00000000">
            <w:pPr>
              <w:keepNext/>
              <w:keepLines/>
              <w:spacing w:after="0" w:line="240" w:lineRule="auto"/>
              <w:jc w:val="center"/>
            </w:pPr>
            <w:r>
              <w:rPr>
                <w:b/>
                <w:sz w:val="18"/>
              </w:rPr>
              <w:t>Indeks (%)</w:t>
            </w:r>
          </w:p>
        </w:tc>
      </w:tr>
      <w:tr w:rsidR="002A5378" w14:paraId="4D57D4F5" w14:textId="77777777">
        <w:tblPrEx>
          <w:tblCellMar>
            <w:top w:w="0" w:type="dxa"/>
            <w:bottom w:w="0" w:type="dxa"/>
          </w:tblCellMar>
        </w:tblPrEx>
        <w:trPr>
          <w:cantSplit/>
          <w:trHeight w:val="560"/>
        </w:trPr>
        <w:tc>
          <w:tcPr>
            <w:tcW w:w="700" w:type="dxa"/>
            <w:tcMar>
              <w:top w:w="0" w:type="dxa"/>
              <w:bottom w:w="0" w:type="dxa"/>
            </w:tcMar>
            <w:vAlign w:val="center"/>
          </w:tcPr>
          <w:p w14:paraId="5349BAA9" w14:textId="77777777" w:rsidR="002A5378" w:rsidRDefault="00000000">
            <w:pPr>
              <w:keepNext/>
              <w:keepLines/>
              <w:spacing w:after="0" w:line="240" w:lineRule="auto"/>
            </w:pPr>
            <w:r>
              <w:rPr>
                <w:sz w:val="18"/>
              </w:rPr>
              <w:t>3212</w:t>
            </w:r>
          </w:p>
        </w:tc>
        <w:tc>
          <w:tcPr>
            <w:tcW w:w="3180" w:type="dxa"/>
            <w:tcMar>
              <w:top w:w="0" w:type="dxa"/>
              <w:bottom w:w="0" w:type="dxa"/>
            </w:tcMar>
            <w:vAlign w:val="center"/>
          </w:tcPr>
          <w:p w14:paraId="4E8ACAEC" w14:textId="77777777" w:rsidR="002A5378"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3D979E4B" w14:textId="77777777" w:rsidR="002A5378" w:rsidRDefault="00000000">
            <w:pPr>
              <w:keepNext/>
              <w:keepLines/>
              <w:spacing w:after="0" w:line="240" w:lineRule="auto"/>
            </w:pPr>
            <w:r>
              <w:rPr>
                <w:sz w:val="18"/>
              </w:rPr>
              <w:t>3212</w:t>
            </w:r>
          </w:p>
        </w:tc>
        <w:tc>
          <w:tcPr>
            <w:tcW w:w="1860" w:type="dxa"/>
            <w:tcMar>
              <w:top w:w="0" w:type="dxa"/>
              <w:bottom w:w="0" w:type="dxa"/>
            </w:tcMar>
            <w:vAlign w:val="center"/>
          </w:tcPr>
          <w:p w14:paraId="7CA085EC" w14:textId="77777777" w:rsidR="002A5378" w:rsidRDefault="00000000">
            <w:pPr>
              <w:keepNext/>
              <w:keepLines/>
              <w:spacing w:after="0" w:line="240" w:lineRule="auto"/>
              <w:jc w:val="right"/>
            </w:pPr>
            <w:r>
              <w:rPr>
                <w:sz w:val="18"/>
              </w:rPr>
              <w:t>8.956,77</w:t>
            </w:r>
          </w:p>
        </w:tc>
        <w:tc>
          <w:tcPr>
            <w:tcW w:w="1860" w:type="dxa"/>
            <w:tcMar>
              <w:top w:w="0" w:type="dxa"/>
              <w:bottom w:w="0" w:type="dxa"/>
            </w:tcMar>
            <w:vAlign w:val="center"/>
          </w:tcPr>
          <w:p w14:paraId="353EB768" w14:textId="77777777" w:rsidR="002A5378" w:rsidRDefault="00000000">
            <w:pPr>
              <w:keepNext/>
              <w:keepLines/>
              <w:spacing w:after="0" w:line="240" w:lineRule="auto"/>
              <w:jc w:val="right"/>
            </w:pPr>
            <w:r>
              <w:rPr>
                <w:sz w:val="18"/>
              </w:rPr>
              <w:t>9.629,00</w:t>
            </w:r>
          </w:p>
        </w:tc>
        <w:tc>
          <w:tcPr>
            <w:tcW w:w="700" w:type="dxa"/>
            <w:tcMar>
              <w:top w:w="0" w:type="dxa"/>
              <w:bottom w:w="0" w:type="dxa"/>
            </w:tcMar>
            <w:vAlign w:val="center"/>
          </w:tcPr>
          <w:p w14:paraId="420ED03F" w14:textId="77777777" w:rsidR="002A5378" w:rsidRDefault="00000000">
            <w:pPr>
              <w:keepNext/>
              <w:keepLines/>
              <w:spacing w:after="0" w:line="240" w:lineRule="auto"/>
              <w:jc w:val="right"/>
            </w:pPr>
            <w:r>
              <w:rPr>
                <w:sz w:val="18"/>
              </w:rPr>
              <w:t>107,5</w:t>
            </w:r>
          </w:p>
        </w:tc>
      </w:tr>
    </w:tbl>
    <w:p w14:paraId="3D918D33" w14:textId="77777777" w:rsidR="002A5378" w:rsidRDefault="002A5378">
      <w:pPr>
        <w:spacing w:after="0"/>
      </w:pPr>
    </w:p>
    <w:p w14:paraId="13E2C156" w14:textId="77777777" w:rsidR="002A5378" w:rsidRDefault="00000000">
      <w:pPr>
        <w:spacing w:line="240" w:lineRule="auto"/>
        <w:jc w:val="both"/>
      </w:pPr>
      <w:r>
        <w:t>Rashodi za naknade za prijevoz povećani su za 7,5% u odnosu na 2024. godinu obzirom na povećanje cijene prijevoznih karata u izvještajnom razdoblju.</w:t>
      </w:r>
    </w:p>
    <w:p w14:paraId="7D1FB19E" w14:textId="77777777" w:rsidR="002A5378" w:rsidRDefault="002A5378"/>
    <w:p w14:paraId="43EDEF23" w14:textId="77777777" w:rsidR="002A5378"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70E2B9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FBEB8E"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0887841"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7A555E"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29C572"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889F80"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5BB95C" w14:textId="77777777" w:rsidR="002A5378" w:rsidRDefault="00000000">
            <w:pPr>
              <w:keepNext/>
              <w:keepLines/>
              <w:spacing w:after="0" w:line="240" w:lineRule="auto"/>
              <w:jc w:val="center"/>
            </w:pPr>
            <w:r>
              <w:rPr>
                <w:b/>
                <w:sz w:val="18"/>
              </w:rPr>
              <w:t>Indeks (%)</w:t>
            </w:r>
          </w:p>
        </w:tc>
      </w:tr>
      <w:tr w:rsidR="002A5378" w14:paraId="29E4E192" w14:textId="77777777">
        <w:tblPrEx>
          <w:tblCellMar>
            <w:top w:w="0" w:type="dxa"/>
            <w:bottom w:w="0" w:type="dxa"/>
          </w:tblCellMar>
        </w:tblPrEx>
        <w:trPr>
          <w:cantSplit/>
          <w:trHeight w:val="560"/>
        </w:trPr>
        <w:tc>
          <w:tcPr>
            <w:tcW w:w="700" w:type="dxa"/>
            <w:tcMar>
              <w:top w:w="0" w:type="dxa"/>
              <w:bottom w:w="0" w:type="dxa"/>
            </w:tcMar>
            <w:vAlign w:val="center"/>
          </w:tcPr>
          <w:p w14:paraId="44EC296C" w14:textId="77777777" w:rsidR="002A5378" w:rsidRDefault="00000000">
            <w:pPr>
              <w:keepNext/>
              <w:keepLines/>
              <w:spacing w:after="0" w:line="240" w:lineRule="auto"/>
            </w:pPr>
            <w:r>
              <w:rPr>
                <w:sz w:val="18"/>
              </w:rPr>
              <w:t>3213</w:t>
            </w:r>
          </w:p>
        </w:tc>
        <w:tc>
          <w:tcPr>
            <w:tcW w:w="3180" w:type="dxa"/>
            <w:tcMar>
              <w:top w:w="0" w:type="dxa"/>
              <w:bottom w:w="0" w:type="dxa"/>
            </w:tcMar>
            <w:vAlign w:val="center"/>
          </w:tcPr>
          <w:p w14:paraId="32FDFBB6" w14:textId="77777777" w:rsidR="002A5378"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54AE4909" w14:textId="77777777" w:rsidR="002A5378" w:rsidRDefault="00000000">
            <w:pPr>
              <w:keepNext/>
              <w:keepLines/>
              <w:spacing w:after="0" w:line="240" w:lineRule="auto"/>
            </w:pPr>
            <w:r>
              <w:rPr>
                <w:sz w:val="18"/>
              </w:rPr>
              <w:t>3213</w:t>
            </w:r>
          </w:p>
        </w:tc>
        <w:tc>
          <w:tcPr>
            <w:tcW w:w="1860" w:type="dxa"/>
            <w:tcMar>
              <w:top w:w="0" w:type="dxa"/>
              <w:bottom w:w="0" w:type="dxa"/>
            </w:tcMar>
            <w:vAlign w:val="center"/>
          </w:tcPr>
          <w:p w14:paraId="3D34C8E5" w14:textId="77777777" w:rsidR="002A5378" w:rsidRDefault="00000000">
            <w:pPr>
              <w:keepNext/>
              <w:keepLines/>
              <w:spacing w:after="0" w:line="240" w:lineRule="auto"/>
              <w:jc w:val="right"/>
            </w:pPr>
            <w:r>
              <w:rPr>
                <w:sz w:val="18"/>
              </w:rPr>
              <w:t>2.037,80</w:t>
            </w:r>
          </w:p>
        </w:tc>
        <w:tc>
          <w:tcPr>
            <w:tcW w:w="1860" w:type="dxa"/>
            <w:tcMar>
              <w:top w:w="0" w:type="dxa"/>
              <w:bottom w:w="0" w:type="dxa"/>
            </w:tcMar>
            <w:vAlign w:val="center"/>
          </w:tcPr>
          <w:p w14:paraId="2D0BBEE0" w14:textId="77777777" w:rsidR="002A5378" w:rsidRDefault="00000000">
            <w:pPr>
              <w:keepNext/>
              <w:keepLines/>
              <w:spacing w:after="0" w:line="240" w:lineRule="auto"/>
              <w:jc w:val="right"/>
            </w:pPr>
            <w:r>
              <w:rPr>
                <w:sz w:val="18"/>
              </w:rPr>
              <w:t>902,75</w:t>
            </w:r>
          </w:p>
        </w:tc>
        <w:tc>
          <w:tcPr>
            <w:tcW w:w="700" w:type="dxa"/>
            <w:tcMar>
              <w:top w:w="0" w:type="dxa"/>
              <w:bottom w:w="0" w:type="dxa"/>
            </w:tcMar>
            <w:vAlign w:val="center"/>
          </w:tcPr>
          <w:p w14:paraId="36A66E5E" w14:textId="77777777" w:rsidR="002A5378" w:rsidRDefault="00000000">
            <w:pPr>
              <w:keepNext/>
              <w:keepLines/>
              <w:spacing w:after="0" w:line="240" w:lineRule="auto"/>
              <w:jc w:val="right"/>
            </w:pPr>
            <w:r>
              <w:rPr>
                <w:sz w:val="18"/>
              </w:rPr>
              <w:t>44,3</w:t>
            </w:r>
          </w:p>
        </w:tc>
      </w:tr>
    </w:tbl>
    <w:p w14:paraId="4CAE5436" w14:textId="77777777" w:rsidR="002A5378" w:rsidRDefault="002A5378">
      <w:pPr>
        <w:spacing w:after="0"/>
      </w:pPr>
    </w:p>
    <w:p w14:paraId="56E181F8" w14:textId="77777777" w:rsidR="002A5378" w:rsidRDefault="00000000">
      <w:pPr>
        <w:spacing w:line="240" w:lineRule="auto"/>
        <w:jc w:val="both"/>
      </w:pPr>
      <w:r>
        <w:t>Rashodi za stručno usavršavanje djelatnika smanjeni su za 55,7% u odnosu na 2024. godinu kada je jedna djelatnica  sudjelovala na dva seminara vezano za produljenje certifikata za javnu nabavu što u tekućem izvještajnom razdoblju nije bilo potrebno.</w:t>
      </w:r>
    </w:p>
    <w:p w14:paraId="2443E595" w14:textId="77777777" w:rsidR="002A5378" w:rsidRDefault="002A5378"/>
    <w:p w14:paraId="5BCB3A7A" w14:textId="77777777" w:rsidR="002A5378"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1067DA7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8F40C0"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B3C4D6"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9343B3"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98EA8A"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6A9907"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7DAD23" w14:textId="77777777" w:rsidR="002A5378" w:rsidRDefault="00000000">
            <w:pPr>
              <w:keepNext/>
              <w:keepLines/>
              <w:spacing w:after="0" w:line="240" w:lineRule="auto"/>
              <w:jc w:val="center"/>
            </w:pPr>
            <w:r>
              <w:rPr>
                <w:b/>
                <w:sz w:val="18"/>
              </w:rPr>
              <w:t>Indeks (%)</w:t>
            </w:r>
          </w:p>
        </w:tc>
      </w:tr>
      <w:tr w:rsidR="002A5378" w14:paraId="02C69B43" w14:textId="77777777">
        <w:tblPrEx>
          <w:tblCellMar>
            <w:top w:w="0" w:type="dxa"/>
            <w:bottom w:w="0" w:type="dxa"/>
          </w:tblCellMar>
        </w:tblPrEx>
        <w:trPr>
          <w:cantSplit/>
          <w:trHeight w:val="560"/>
        </w:trPr>
        <w:tc>
          <w:tcPr>
            <w:tcW w:w="700" w:type="dxa"/>
            <w:tcMar>
              <w:top w:w="0" w:type="dxa"/>
              <w:bottom w:w="0" w:type="dxa"/>
            </w:tcMar>
            <w:vAlign w:val="center"/>
          </w:tcPr>
          <w:p w14:paraId="7B354E16" w14:textId="77777777" w:rsidR="002A5378" w:rsidRDefault="00000000">
            <w:pPr>
              <w:keepNext/>
              <w:keepLines/>
              <w:spacing w:after="0" w:line="240" w:lineRule="auto"/>
            </w:pPr>
            <w:r>
              <w:rPr>
                <w:sz w:val="18"/>
              </w:rPr>
              <w:t>3214</w:t>
            </w:r>
          </w:p>
        </w:tc>
        <w:tc>
          <w:tcPr>
            <w:tcW w:w="3180" w:type="dxa"/>
            <w:tcMar>
              <w:top w:w="0" w:type="dxa"/>
              <w:bottom w:w="0" w:type="dxa"/>
            </w:tcMar>
            <w:vAlign w:val="center"/>
          </w:tcPr>
          <w:p w14:paraId="4701A50B" w14:textId="77777777" w:rsidR="002A5378" w:rsidRDefault="00000000">
            <w:pPr>
              <w:keepNext/>
              <w:keepLines/>
              <w:spacing w:after="0" w:line="240" w:lineRule="auto"/>
            </w:pPr>
            <w:r>
              <w:rPr>
                <w:sz w:val="18"/>
              </w:rPr>
              <w:t>Ostale naknade troškova zaposlenima</w:t>
            </w:r>
          </w:p>
        </w:tc>
        <w:tc>
          <w:tcPr>
            <w:tcW w:w="700" w:type="dxa"/>
            <w:tcMar>
              <w:top w:w="0" w:type="dxa"/>
              <w:bottom w:w="0" w:type="dxa"/>
            </w:tcMar>
            <w:vAlign w:val="center"/>
          </w:tcPr>
          <w:p w14:paraId="25256500" w14:textId="77777777" w:rsidR="002A5378" w:rsidRDefault="00000000">
            <w:pPr>
              <w:keepNext/>
              <w:keepLines/>
              <w:spacing w:after="0" w:line="240" w:lineRule="auto"/>
            </w:pPr>
            <w:r>
              <w:rPr>
                <w:sz w:val="18"/>
              </w:rPr>
              <w:t>3214</w:t>
            </w:r>
          </w:p>
        </w:tc>
        <w:tc>
          <w:tcPr>
            <w:tcW w:w="1860" w:type="dxa"/>
            <w:tcMar>
              <w:top w:w="0" w:type="dxa"/>
              <w:bottom w:w="0" w:type="dxa"/>
            </w:tcMar>
            <w:vAlign w:val="center"/>
          </w:tcPr>
          <w:p w14:paraId="26A067D9" w14:textId="77777777" w:rsidR="002A5378" w:rsidRDefault="00000000">
            <w:pPr>
              <w:keepNext/>
              <w:keepLines/>
              <w:spacing w:after="0" w:line="240" w:lineRule="auto"/>
              <w:jc w:val="right"/>
            </w:pPr>
            <w:r>
              <w:rPr>
                <w:sz w:val="18"/>
              </w:rPr>
              <w:t>90,00</w:t>
            </w:r>
          </w:p>
        </w:tc>
        <w:tc>
          <w:tcPr>
            <w:tcW w:w="1860" w:type="dxa"/>
            <w:tcMar>
              <w:top w:w="0" w:type="dxa"/>
              <w:bottom w:w="0" w:type="dxa"/>
            </w:tcMar>
            <w:vAlign w:val="center"/>
          </w:tcPr>
          <w:p w14:paraId="72BCC82B" w14:textId="77777777" w:rsidR="002A5378" w:rsidRDefault="00000000">
            <w:pPr>
              <w:keepNext/>
              <w:keepLines/>
              <w:spacing w:after="0" w:line="240" w:lineRule="auto"/>
              <w:jc w:val="right"/>
            </w:pPr>
            <w:r>
              <w:rPr>
                <w:sz w:val="18"/>
              </w:rPr>
              <w:t>0,00</w:t>
            </w:r>
          </w:p>
        </w:tc>
        <w:tc>
          <w:tcPr>
            <w:tcW w:w="700" w:type="dxa"/>
            <w:tcMar>
              <w:top w:w="0" w:type="dxa"/>
              <w:bottom w:w="0" w:type="dxa"/>
            </w:tcMar>
            <w:vAlign w:val="center"/>
          </w:tcPr>
          <w:p w14:paraId="4F581FBE" w14:textId="77777777" w:rsidR="002A5378" w:rsidRDefault="00000000">
            <w:pPr>
              <w:keepNext/>
              <w:keepLines/>
              <w:spacing w:after="0" w:line="240" w:lineRule="auto"/>
              <w:jc w:val="right"/>
            </w:pPr>
            <w:r>
              <w:rPr>
                <w:sz w:val="18"/>
              </w:rPr>
              <w:t>0</w:t>
            </w:r>
          </w:p>
        </w:tc>
      </w:tr>
    </w:tbl>
    <w:p w14:paraId="183F07A6" w14:textId="77777777" w:rsidR="002A5378" w:rsidRDefault="002A5378">
      <w:pPr>
        <w:spacing w:after="0"/>
      </w:pPr>
    </w:p>
    <w:p w14:paraId="45152886" w14:textId="77777777" w:rsidR="002A5378" w:rsidRDefault="00000000">
      <w:pPr>
        <w:spacing w:line="240" w:lineRule="auto"/>
        <w:jc w:val="both"/>
      </w:pPr>
      <w:r>
        <w:t>- konto 3214– U 2024. godini ostale naknade troškova zaposlenima iznosile su 90,00 eura zbog  sudjelovanja našeg djalatnika u koprodukcijskoj predstavi dok u izvještajnom razdoblju nije bilo potrebe za korištenjem privatnog autobomila u službene svrhe.</w:t>
      </w:r>
    </w:p>
    <w:p w14:paraId="57C07685" w14:textId="77777777" w:rsidR="002A5378" w:rsidRDefault="002A5378"/>
    <w:p w14:paraId="0D8F9DFE" w14:textId="77777777" w:rsidR="002A5378"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5152861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ACCC4C"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5267432"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449448"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F95A22"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03AB3C"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CF152" w14:textId="77777777" w:rsidR="002A5378" w:rsidRDefault="00000000">
            <w:pPr>
              <w:keepNext/>
              <w:keepLines/>
              <w:spacing w:after="0" w:line="240" w:lineRule="auto"/>
              <w:jc w:val="center"/>
            </w:pPr>
            <w:r>
              <w:rPr>
                <w:b/>
                <w:sz w:val="18"/>
              </w:rPr>
              <w:t>Indeks (%)</w:t>
            </w:r>
          </w:p>
        </w:tc>
      </w:tr>
      <w:tr w:rsidR="002A5378" w14:paraId="615CFA2D" w14:textId="77777777">
        <w:tblPrEx>
          <w:tblCellMar>
            <w:top w:w="0" w:type="dxa"/>
            <w:bottom w:w="0" w:type="dxa"/>
          </w:tblCellMar>
        </w:tblPrEx>
        <w:trPr>
          <w:cantSplit/>
          <w:trHeight w:val="560"/>
        </w:trPr>
        <w:tc>
          <w:tcPr>
            <w:tcW w:w="700" w:type="dxa"/>
            <w:tcMar>
              <w:top w:w="0" w:type="dxa"/>
              <w:bottom w:w="0" w:type="dxa"/>
            </w:tcMar>
            <w:vAlign w:val="center"/>
          </w:tcPr>
          <w:p w14:paraId="65EE2B9E" w14:textId="77777777" w:rsidR="002A5378" w:rsidRDefault="00000000">
            <w:pPr>
              <w:keepNext/>
              <w:keepLines/>
              <w:spacing w:after="0" w:line="240" w:lineRule="auto"/>
            </w:pPr>
            <w:r>
              <w:rPr>
                <w:sz w:val="18"/>
              </w:rPr>
              <w:t>3221</w:t>
            </w:r>
          </w:p>
        </w:tc>
        <w:tc>
          <w:tcPr>
            <w:tcW w:w="3180" w:type="dxa"/>
            <w:tcMar>
              <w:top w:w="0" w:type="dxa"/>
              <w:bottom w:w="0" w:type="dxa"/>
            </w:tcMar>
            <w:vAlign w:val="center"/>
          </w:tcPr>
          <w:p w14:paraId="7D0C31D9" w14:textId="77777777" w:rsidR="002A5378" w:rsidRDefault="00000000">
            <w:pPr>
              <w:keepNext/>
              <w:keepLines/>
              <w:spacing w:after="0" w:line="240" w:lineRule="auto"/>
            </w:pPr>
            <w:r>
              <w:rPr>
                <w:sz w:val="18"/>
              </w:rPr>
              <w:t>Uredski materijal i ostali materijalni rashodi</w:t>
            </w:r>
          </w:p>
        </w:tc>
        <w:tc>
          <w:tcPr>
            <w:tcW w:w="700" w:type="dxa"/>
            <w:tcMar>
              <w:top w:w="0" w:type="dxa"/>
              <w:bottom w:w="0" w:type="dxa"/>
            </w:tcMar>
            <w:vAlign w:val="center"/>
          </w:tcPr>
          <w:p w14:paraId="57E14FC9" w14:textId="77777777" w:rsidR="002A5378" w:rsidRDefault="00000000">
            <w:pPr>
              <w:keepNext/>
              <w:keepLines/>
              <w:spacing w:after="0" w:line="240" w:lineRule="auto"/>
            </w:pPr>
            <w:r>
              <w:rPr>
                <w:sz w:val="18"/>
              </w:rPr>
              <w:t>3221</w:t>
            </w:r>
          </w:p>
        </w:tc>
        <w:tc>
          <w:tcPr>
            <w:tcW w:w="1860" w:type="dxa"/>
            <w:tcMar>
              <w:top w:w="0" w:type="dxa"/>
              <w:bottom w:w="0" w:type="dxa"/>
            </w:tcMar>
            <w:vAlign w:val="center"/>
          </w:tcPr>
          <w:p w14:paraId="79BEB8E5" w14:textId="77777777" w:rsidR="002A5378" w:rsidRDefault="00000000">
            <w:pPr>
              <w:keepNext/>
              <w:keepLines/>
              <w:spacing w:after="0" w:line="240" w:lineRule="auto"/>
              <w:jc w:val="right"/>
            </w:pPr>
            <w:r>
              <w:rPr>
                <w:sz w:val="18"/>
              </w:rPr>
              <w:t>1.358,06</w:t>
            </w:r>
          </w:p>
        </w:tc>
        <w:tc>
          <w:tcPr>
            <w:tcW w:w="1860" w:type="dxa"/>
            <w:tcMar>
              <w:top w:w="0" w:type="dxa"/>
              <w:bottom w:w="0" w:type="dxa"/>
            </w:tcMar>
            <w:vAlign w:val="center"/>
          </w:tcPr>
          <w:p w14:paraId="24C81218" w14:textId="77777777" w:rsidR="002A5378" w:rsidRDefault="00000000">
            <w:pPr>
              <w:keepNext/>
              <w:keepLines/>
              <w:spacing w:after="0" w:line="240" w:lineRule="auto"/>
              <w:jc w:val="right"/>
            </w:pPr>
            <w:r>
              <w:rPr>
                <w:sz w:val="18"/>
              </w:rPr>
              <w:t>1.937,66</w:t>
            </w:r>
          </w:p>
        </w:tc>
        <w:tc>
          <w:tcPr>
            <w:tcW w:w="700" w:type="dxa"/>
            <w:tcMar>
              <w:top w:w="0" w:type="dxa"/>
              <w:bottom w:w="0" w:type="dxa"/>
            </w:tcMar>
            <w:vAlign w:val="center"/>
          </w:tcPr>
          <w:p w14:paraId="2A6AE196" w14:textId="77777777" w:rsidR="002A5378" w:rsidRDefault="00000000">
            <w:pPr>
              <w:keepNext/>
              <w:keepLines/>
              <w:spacing w:after="0" w:line="240" w:lineRule="auto"/>
              <w:jc w:val="right"/>
            </w:pPr>
            <w:r>
              <w:rPr>
                <w:sz w:val="18"/>
              </w:rPr>
              <w:t>142,7</w:t>
            </w:r>
          </w:p>
        </w:tc>
      </w:tr>
    </w:tbl>
    <w:p w14:paraId="46F68383" w14:textId="77777777" w:rsidR="002A5378" w:rsidRDefault="002A5378">
      <w:pPr>
        <w:spacing w:after="0"/>
      </w:pPr>
    </w:p>
    <w:p w14:paraId="7A201965" w14:textId="77777777" w:rsidR="002A5378" w:rsidRDefault="00000000">
      <w:pPr>
        <w:spacing w:line="240" w:lineRule="auto"/>
        <w:jc w:val="both"/>
      </w:pPr>
      <w:r>
        <w:t>- konto 3221 (šifra 3221) – uredski materijal i ostali materijalni rashodi povećani su za 42,7% te sada iznose 1.937,66 eura. Najvećim dijelom na povećanje je utjecalo različito knjiženje materijala za potrebe redovnog poslovanja, odnosno nabave hrane i pića za potrebe premijera u iznosu 471,14 eura što je utjecalo na povećanje ukupnih rashoda.</w:t>
      </w:r>
    </w:p>
    <w:p w14:paraId="3C7B2B9B" w14:textId="77777777" w:rsidR="002A5378" w:rsidRDefault="002A5378"/>
    <w:p w14:paraId="5C44B325" w14:textId="77777777" w:rsidR="002A5378"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47DB998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998A7A"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76243B5"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CC6B58"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3EDAB9"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59B730"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D566F5" w14:textId="77777777" w:rsidR="002A5378" w:rsidRDefault="00000000">
            <w:pPr>
              <w:keepNext/>
              <w:keepLines/>
              <w:spacing w:after="0" w:line="240" w:lineRule="auto"/>
              <w:jc w:val="center"/>
            </w:pPr>
            <w:r>
              <w:rPr>
                <w:b/>
                <w:sz w:val="18"/>
              </w:rPr>
              <w:t>Indeks (%)</w:t>
            </w:r>
          </w:p>
        </w:tc>
      </w:tr>
      <w:tr w:rsidR="002A5378" w14:paraId="379FE796" w14:textId="77777777">
        <w:tblPrEx>
          <w:tblCellMar>
            <w:top w:w="0" w:type="dxa"/>
            <w:bottom w:w="0" w:type="dxa"/>
          </w:tblCellMar>
        </w:tblPrEx>
        <w:trPr>
          <w:cantSplit/>
          <w:trHeight w:val="560"/>
        </w:trPr>
        <w:tc>
          <w:tcPr>
            <w:tcW w:w="700" w:type="dxa"/>
            <w:tcMar>
              <w:top w:w="0" w:type="dxa"/>
              <w:bottom w:w="0" w:type="dxa"/>
            </w:tcMar>
            <w:vAlign w:val="center"/>
          </w:tcPr>
          <w:p w14:paraId="4E9D7F52" w14:textId="77777777" w:rsidR="002A5378" w:rsidRDefault="00000000">
            <w:pPr>
              <w:keepNext/>
              <w:keepLines/>
              <w:spacing w:after="0" w:line="240" w:lineRule="auto"/>
            </w:pPr>
            <w:r>
              <w:rPr>
                <w:sz w:val="18"/>
              </w:rPr>
              <w:t>3222</w:t>
            </w:r>
          </w:p>
        </w:tc>
        <w:tc>
          <w:tcPr>
            <w:tcW w:w="3180" w:type="dxa"/>
            <w:tcMar>
              <w:top w:w="0" w:type="dxa"/>
              <w:bottom w:w="0" w:type="dxa"/>
            </w:tcMar>
            <w:vAlign w:val="center"/>
          </w:tcPr>
          <w:p w14:paraId="0B2A5E3C" w14:textId="77777777" w:rsidR="002A5378" w:rsidRDefault="00000000">
            <w:pPr>
              <w:keepNext/>
              <w:keepLines/>
              <w:spacing w:after="0" w:line="240" w:lineRule="auto"/>
            </w:pPr>
            <w:r>
              <w:rPr>
                <w:sz w:val="18"/>
              </w:rPr>
              <w:t>Materijal i sirovine</w:t>
            </w:r>
          </w:p>
        </w:tc>
        <w:tc>
          <w:tcPr>
            <w:tcW w:w="700" w:type="dxa"/>
            <w:tcMar>
              <w:top w:w="0" w:type="dxa"/>
              <w:bottom w:w="0" w:type="dxa"/>
            </w:tcMar>
            <w:vAlign w:val="center"/>
          </w:tcPr>
          <w:p w14:paraId="736DD76B" w14:textId="77777777" w:rsidR="002A5378" w:rsidRDefault="00000000">
            <w:pPr>
              <w:keepNext/>
              <w:keepLines/>
              <w:spacing w:after="0" w:line="240" w:lineRule="auto"/>
            </w:pPr>
            <w:r>
              <w:rPr>
                <w:sz w:val="18"/>
              </w:rPr>
              <w:t>3222</w:t>
            </w:r>
          </w:p>
        </w:tc>
        <w:tc>
          <w:tcPr>
            <w:tcW w:w="1860" w:type="dxa"/>
            <w:tcMar>
              <w:top w:w="0" w:type="dxa"/>
              <w:bottom w:w="0" w:type="dxa"/>
            </w:tcMar>
            <w:vAlign w:val="center"/>
          </w:tcPr>
          <w:p w14:paraId="57EE29D7" w14:textId="77777777" w:rsidR="002A5378" w:rsidRDefault="00000000">
            <w:pPr>
              <w:keepNext/>
              <w:keepLines/>
              <w:spacing w:after="0" w:line="240" w:lineRule="auto"/>
              <w:jc w:val="right"/>
            </w:pPr>
            <w:r>
              <w:rPr>
                <w:sz w:val="18"/>
              </w:rPr>
              <w:t>6.786,50</w:t>
            </w:r>
          </w:p>
        </w:tc>
        <w:tc>
          <w:tcPr>
            <w:tcW w:w="1860" w:type="dxa"/>
            <w:tcMar>
              <w:top w:w="0" w:type="dxa"/>
              <w:bottom w:w="0" w:type="dxa"/>
            </w:tcMar>
            <w:vAlign w:val="center"/>
          </w:tcPr>
          <w:p w14:paraId="66C8149D" w14:textId="77777777" w:rsidR="002A5378" w:rsidRDefault="00000000">
            <w:pPr>
              <w:keepNext/>
              <w:keepLines/>
              <w:spacing w:after="0" w:line="240" w:lineRule="auto"/>
              <w:jc w:val="right"/>
            </w:pPr>
            <w:r>
              <w:rPr>
                <w:sz w:val="18"/>
              </w:rPr>
              <w:t>5.958,75</w:t>
            </w:r>
          </w:p>
        </w:tc>
        <w:tc>
          <w:tcPr>
            <w:tcW w:w="700" w:type="dxa"/>
            <w:tcMar>
              <w:top w:w="0" w:type="dxa"/>
              <w:bottom w:w="0" w:type="dxa"/>
            </w:tcMar>
            <w:vAlign w:val="center"/>
          </w:tcPr>
          <w:p w14:paraId="24CBC060" w14:textId="77777777" w:rsidR="002A5378" w:rsidRDefault="00000000">
            <w:pPr>
              <w:keepNext/>
              <w:keepLines/>
              <w:spacing w:after="0" w:line="240" w:lineRule="auto"/>
              <w:jc w:val="right"/>
            </w:pPr>
            <w:r>
              <w:rPr>
                <w:sz w:val="18"/>
              </w:rPr>
              <w:t>87,8</w:t>
            </w:r>
          </w:p>
        </w:tc>
      </w:tr>
    </w:tbl>
    <w:p w14:paraId="0C842EA0" w14:textId="77777777" w:rsidR="002A5378" w:rsidRDefault="002A5378">
      <w:pPr>
        <w:spacing w:after="0"/>
      </w:pPr>
    </w:p>
    <w:p w14:paraId="45FD6E64" w14:textId="77777777" w:rsidR="002A5378" w:rsidRDefault="00000000">
      <w:pPr>
        <w:spacing w:line="240" w:lineRule="auto"/>
        <w:jc w:val="both"/>
      </w:pPr>
      <w:r>
        <w:t>Smanjenje materijala i sirovina u odnosu na proteklo izvještajno razdoblje je 12,2%,  a odnosi se na dobavu materijala za izradu premijernih i repriznih naslova. Smanjenje je uzrokovano različitom dinamikom i metodom provedbe premijernih naslova i obnove repriznih naslova.</w:t>
      </w:r>
    </w:p>
    <w:p w14:paraId="2680C9FF" w14:textId="77777777" w:rsidR="002A5378" w:rsidRDefault="002A5378"/>
    <w:p w14:paraId="35D2030B" w14:textId="77777777" w:rsidR="002A5378"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3EBC6B6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CB9ACE"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1FEBA90"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47E51A"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2CF888"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4723F6"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3B9B2A" w14:textId="77777777" w:rsidR="002A5378" w:rsidRDefault="00000000">
            <w:pPr>
              <w:keepNext/>
              <w:keepLines/>
              <w:spacing w:after="0" w:line="240" w:lineRule="auto"/>
              <w:jc w:val="center"/>
            </w:pPr>
            <w:r>
              <w:rPr>
                <w:b/>
                <w:sz w:val="18"/>
              </w:rPr>
              <w:t>Indeks (%)</w:t>
            </w:r>
          </w:p>
        </w:tc>
      </w:tr>
      <w:tr w:rsidR="002A5378" w14:paraId="319F0F61" w14:textId="77777777">
        <w:tblPrEx>
          <w:tblCellMar>
            <w:top w:w="0" w:type="dxa"/>
            <w:bottom w:w="0" w:type="dxa"/>
          </w:tblCellMar>
        </w:tblPrEx>
        <w:trPr>
          <w:cantSplit/>
          <w:trHeight w:val="560"/>
        </w:trPr>
        <w:tc>
          <w:tcPr>
            <w:tcW w:w="700" w:type="dxa"/>
            <w:tcMar>
              <w:top w:w="0" w:type="dxa"/>
              <w:bottom w:w="0" w:type="dxa"/>
            </w:tcMar>
            <w:vAlign w:val="center"/>
          </w:tcPr>
          <w:p w14:paraId="5D7143C1" w14:textId="77777777" w:rsidR="002A5378" w:rsidRDefault="00000000">
            <w:pPr>
              <w:keepNext/>
              <w:keepLines/>
              <w:spacing w:after="0" w:line="240" w:lineRule="auto"/>
            </w:pPr>
            <w:r>
              <w:rPr>
                <w:sz w:val="18"/>
              </w:rPr>
              <w:t>3224</w:t>
            </w:r>
          </w:p>
        </w:tc>
        <w:tc>
          <w:tcPr>
            <w:tcW w:w="3180" w:type="dxa"/>
            <w:tcMar>
              <w:top w:w="0" w:type="dxa"/>
              <w:bottom w:w="0" w:type="dxa"/>
            </w:tcMar>
            <w:vAlign w:val="center"/>
          </w:tcPr>
          <w:p w14:paraId="5D412E2F" w14:textId="77777777" w:rsidR="002A5378" w:rsidRDefault="0000000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2895B092" w14:textId="77777777" w:rsidR="002A5378" w:rsidRDefault="00000000">
            <w:pPr>
              <w:keepNext/>
              <w:keepLines/>
              <w:spacing w:after="0" w:line="240" w:lineRule="auto"/>
            </w:pPr>
            <w:r>
              <w:rPr>
                <w:sz w:val="18"/>
              </w:rPr>
              <w:t>3224</w:t>
            </w:r>
          </w:p>
        </w:tc>
        <w:tc>
          <w:tcPr>
            <w:tcW w:w="1860" w:type="dxa"/>
            <w:tcMar>
              <w:top w:w="0" w:type="dxa"/>
              <w:bottom w:w="0" w:type="dxa"/>
            </w:tcMar>
            <w:vAlign w:val="center"/>
          </w:tcPr>
          <w:p w14:paraId="11A38F4F" w14:textId="77777777" w:rsidR="002A5378" w:rsidRDefault="00000000">
            <w:pPr>
              <w:keepNext/>
              <w:keepLines/>
              <w:spacing w:after="0" w:line="240" w:lineRule="auto"/>
              <w:jc w:val="right"/>
            </w:pPr>
            <w:r>
              <w:rPr>
                <w:sz w:val="18"/>
              </w:rPr>
              <w:t>1.418,65</w:t>
            </w:r>
          </w:p>
        </w:tc>
        <w:tc>
          <w:tcPr>
            <w:tcW w:w="1860" w:type="dxa"/>
            <w:tcMar>
              <w:top w:w="0" w:type="dxa"/>
              <w:bottom w:w="0" w:type="dxa"/>
            </w:tcMar>
            <w:vAlign w:val="center"/>
          </w:tcPr>
          <w:p w14:paraId="4ABD7B00" w14:textId="77777777" w:rsidR="002A5378" w:rsidRDefault="00000000">
            <w:pPr>
              <w:keepNext/>
              <w:keepLines/>
              <w:spacing w:after="0" w:line="240" w:lineRule="auto"/>
              <w:jc w:val="right"/>
            </w:pPr>
            <w:r>
              <w:rPr>
                <w:sz w:val="18"/>
              </w:rPr>
              <w:t>837,81</w:t>
            </w:r>
          </w:p>
        </w:tc>
        <w:tc>
          <w:tcPr>
            <w:tcW w:w="700" w:type="dxa"/>
            <w:tcMar>
              <w:top w:w="0" w:type="dxa"/>
              <w:bottom w:w="0" w:type="dxa"/>
            </w:tcMar>
            <w:vAlign w:val="center"/>
          </w:tcPr>
          <w:p w14:paraId="62249CC5" w14:textId="77777777" w:rsidR="002A5378" w:rsidRDefault="00000000">
            <w:pPr>
              <w:keepNext/>
              <w:keepLines/>
              <w:spacing w:after="0" w:line="240" w:lineRule="auto"/>
              <w:jc w:val="right"/>
            </w:pPr>
            <w:r>
              <w:rPr>
                <w:sz w:val="18"/>
              </w:rPr>
              <w:t>59,1</w:t>
            </w:r>
          </w:p>
        </w:tc>
      </w:tr>
    </w:tbl>
    <w:p w14:paraId="3E1DBF99" w14:textId="77777777" w:rsidR="002A5378" w:rsidRDefault="002A5378">
      <w:pPr>
        <w:spacing w:after="0"/>
      </w:pPr>
    </w:p>
    <w:p w14:paraId="164C35BD" w14:textId="77777777" w:rsidR="002A5378" w:rsidRDefault="00000000">
      <w:pPr>
        <w:spacing w:line="240" w:lineRule="auto"/>
        <w:jc w:val="both"/>
      </w:pPr>
      <w:r>
        <w:t>Rashodi za materijal i djelove za tekuće i investicijsko održavanje iznose 837,81 eura te su smanjeni za 40,9% što proizlazi iz manje potrebe za sitnim popravcima i dinamike kvarova te u izvještajnom razdoblju.</w:t>
      </w:r>
    </w:p>
    <w:p w14:paraId="04B64F62" w14:textId="77777777" w:rsidR="002A5378" w:rsidRDefault="002A5378"/>
    <w:p w14:paraId="61100D29" w14:textId="77777777" w:rsidR="002A5378"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20CBA72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D5BE54"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F36D98"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C001DC"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14441D"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85FBA7"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141DE4" w14:textId="77777777" w:rsidR="002A5378" w:rsidRDefault="00000000">
            <w:pPr>
              <w:keepNext/>
              <w:keepLines/>
              <w:spacing w:after="0" w:line="240" w:lineRule="auto"/>
              <w:jc w:val="center"/>
            </w:pPr>
            <w:r>
              <w:rPr>
                <w:b/>
                <w:sz w:val="18"/>
              </w:rPr>
              <w:t>Indeks (%)</w:t>
            </w:r>
          </w:p>
        </w:tc>
      </w:tr>
      <w:tr w:rsidR="002A5378" w14:paraId="44AC3B4A" w14:textId="77777777">
        <w:tblPrEx>
          <w:tblCellMar>
            <w:top w:w="0" w:type="dxa"/>
            <w:bottom w:w="0" w:type="dxa"/>
          </w:tblCellMar>
        </w:tblPrEx>
        <w:trPr>
          <w:cantSplit/>
          <w:trHeight w:val="560"/>
        </w:trPr>
        <w:tc>
          <w:tcPr>
            <w:tcW w:w="700" w:type="dxa"/>
            <w:tcMar>
              <w:top w:w="0" w:type="dxa"/>
              <w:bottom w:w="0" w:type="dxa"/>
            </w:tcMar>
            <w:vAlign w:val="center"/>
          </w:tcPr>
          <w:p w14:paraId="3FD7FED3" w14:textId="77777777" w:rsidR="002A5378" w:rsidRDefault="00000000">
            <w:pPr>
              <w:keepNext/>
              <w:keepLines/>
              <w:spacing w:after="0" w:line="240" w:lineRule="auto"/>
            </w:pPr>
            <w:r>
              <w:rPr>
                <w:sz w:val="18"/>
              </w:rPr>
              <w:t>3225</w:t>
            </w:r>
          </w:p>
        </w:tc>
        <w:tc>
          <w:tcPr>
            <w:tcW w:w="3180" w:type="dxa"/>
            <w:tcMar>
              <w:top w:w="0" w:type="dxa"/>
              <w:bottom w:w="0" w:type="dxa"/>
            </w:tcMar>
            <w:vAlign w:val="center"/>
          </w:tcPr>
          <w:p w14:paraId="5C57A9F6" w14:textId="77777777" w:rsidR="002A5378" w:rsidRDefault="00000000">
            <w:pPr>
              <w:keepNext/>
              <w:keepLines/>
              <w:spacing w:after="0" w:line="240" w:lineRule="auto"/>
            </w:pPr>
            <w:r>
              <w:rPr>
                <w:sz w:val="18"/>
              </w:rPr>
              <w:t>Sitni inventar i autogume</w:t>
            </w:r>
          </w:p>
        </w:tc>
        <w:tc>
          <w:tcPr>
            <w:tcW w:w="700" w:type="dxa"/>
            <w:tcMar>
              <w:top w:w="0" w:type="dxa"/>
              <w:bottom w:w="0" w:type="dxa"/>
            </w:tcMar>
            <w:vAlign w:val="center"/>
          </w:tcPr>
          <w:p w14:paraId="2A201CE2" w14:textId="77777777" w:rsidR="002A5378" w:rsidRDefault="00000000">
            <w:pPr>
              <w:keepNext/>
              <w:keepLines/>
              <w:spacing w:after="0" w:line="240" w:lineRule="auto"/>
            </w:pPr>
            <w:r>
              <w:rPr>
                <w:sz w:val="18"/>
              </w:rPr>
              <w:t>3225</w:t>
            </w:r>
          </w:p>
        </w:tc>
        <w:tc>
          <w:tcPr>
            <w:tcW w:w="1860" w:type="dxa"/>
            <w:tcMar>
              <w:top w:w="0" w:type="dxa"/>
              <w:bottom w:w="0" w:type="dxa"/>
            </w:tcMar>
            <w:vAlign w:val="center"/>
          </w:tcPr>
          <w:p w14:paraId="2D00CDC3" w14:textId="77777777" w:rsidR="002A5378" w:rsidRDefault="00000000">
            <w:pPr>
              <w:keepNext/>
              <w:keepLines/>
              <w:spacing w:after="0" w:line="240" w:lineRule="auto"/>
              <w:jc w:val="right"/>
            </w:pPr>
            <w:r>
              <w:rPr>
                <w:sz w:val="18"/>
              </w:rPr>
              <w:t>353,92</w:t>
            </w:r>
          </w:p>
        </w:tc>
        <w:tc>
          <w:tcPr>
            <w:tcW w:w="1860" w:type="dxa"/>
            <w:tcMar>
              <w:top w:w="0" w:type="dxa"/>
              <w:bottom w:w="0" w:type="dxa"/>
            </w:tcMar>
            <w:vAlign w:val="center"/>
          </w:tcPr>
          <w:p w14:paraId="12E28C82" w14:textId="77777777" w:rsidR="002A5378" w:rsidRDefault="00000000">
            <w:pPr>
              <w:keepNext/>
              <w:keepLines/>
              <w:spacing w:after="0" w:line="240" w:lineRule="auto"/>
              <w:jc w:val="right"/>
            </w:pPr>
            <w:r>
              <w:rPr>
                <w:sz w:val="18"/>
              </w:rPr>
              <w:t>64,60</w:t>
            </w:r>
          </w:p>
        </w:tc>
        <w:tc>
          <w:tcPr>
            <w:tcW w:w="700" w:type="dxa"/>
            <w:tcMar>
              <w:top w:w="0" w:type="dxa"/>
              <w:bottom w:w="0" w:type="dxa"/>
            </w:tcMar>
            <w:vAlign w:val="center"/>
          </w:tcPr>
          <w:p w14:paraId="18350277" w14:textId="77777777" w:rsidR="002A5378" w:rsidRDefault="00000000">
            <w:pPr>
              <w:keepNext/>
              <w:keepLines/>
              <w:spacing w:after="0" w:line="240" w:lineRule="auto"/>
              <w:jc w:val="right"/>
            </w:pPr>
            <w:r>
              <w:rPr>
                <w:sz w:val="18"/>
              </w:rPr>
              <w:t>18,3</w:t>
            </w:r>
          </w:p>
        </w:tc>
      </w:tr>
    </w:tbl>
    <w:p w14:paraId="1E6B583B" w14:textId="77777777" w:rsidR="002A5378" w:rsidRDefault="002A5378">
      <w:pPr>
        <w:spacing w:after="0"/>
      </w:pPr>
    </w:p>
    <w:p w14:paraId="17249AD0" w14:textId="77777777" w:rsidR="002A5378" w:rsidRDefault="00000000">
      <w:pPr>
        <w:spacing w:line="240" w:lineRule="auto"/>
        <w:jc w:val="both"/>
      </w:pPr>
      <w:r>
        <w:t>Sitni inventar i autogume u izvještajnom razdoblju iznose 64,40 eura što je manje za 81,70% u odnosu na proteklo razdoblje. U obračunskom razdoblju u 2024. godini troškovi su iznosili 353,92 eura zbog kupovine sitnog alata i kutija sa sortiranje istoga što nije bio slučaj u tekućem izvještajnom razdoblju.</w:t>
      </w:r>
    </w:p>
    <w:p w14:paraId="7253ED0F" w14:textId="77777777" w:rsidR="002A5378" w:rsidRDefault="002A5378"/>
    <w:p w14:paraId="18BA4DF1" w14:textId="77777777" w:rsidR="002A5378"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0753641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4CC2D5"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1DB4CA2"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17A1DD"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A99246"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5D4BFD"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390A77" w14:textId="77777777" w:rsidR="002A5378" w:rsidRDefault="00000000">
            <w:pPr>
              <w:keepNext/>
              <w:keepLines/>
              <w:spacing w:after="0" w:line="240" w:lineRule="auto"/>
              <w:jc w:val="center"/>
            </w:pPr>
            <w:r>
              <w:rPr>
                <w:b/>
                <w:sz w:val="18"/>
              </w:rPr>
              <w:t>Indeks (%)</w:t>
            </w:r>
          </w:p>
        </w:tc>
      </w:tr>
      <w:tr w:rsidR="002A5378" w14:paraId="11CA6CA7" w14:textId="77777777">
        <w:tblPrEx>
          <w:tblCellMar>
            <w:top w:w="0" w:type="dxa"/>
            <w:bottom w:w="0" w:type="dxa"/>
          </w:tblCellMar>
        </w:tblPrEx>
        <w:trPr>
          <w:cantSplit/>
          <w:trHeight w:val="560"/>
        </w:trPr>
        <w:tc>
          <w:tcPr>
            <w:tcW w:w="700" w:type="dxa"/>
            <w:tcMar>
              <w:top w:w="0" w:type="dxa"/>
              <w:bottom w:w="0" w:type="dxa"/>
            </w:tcMar>
            <w:vAlign w:val="center"/>
          </w:tcPr>
          <w:p w14:paraId="2534105D" w14:textId="77777777" w:rsidR="002A5378" w:rsidRDefault="00000000">
            <w:pPr>
              <w:keepNext/>
              <w:keepLines/>
              <w:spacing w:after="0" w:line="240" w:lineRule="auto"/>
            </w:pPr>
            <w:r>
              <w:rPr>
                <w:sz w:val="18"/>
              </w:rPr>
              <w:t>3227</w:t>
            </w:r>
          </w:p>
        </w:tc>
        <w:tc>
          <w:tcPr>
            <w:tcW w:w="3180" w:type="dxa"/>
            <w:tcMar>
              <w:top w:w="0" w:type="dxa"/>
              <w:bottom w:w="0" w:type="dxa"/>
            </w:tcMar>
            <w:vAlign w:val="center"/>
          </w:tcPr>
          <w:p w14:paraId="59648E3C" w14:textId="77777777" w:rsidR="002A5378" w:rsidRDefault="00000000">
            <w:pPr>
              <w:keepNext/>
              <w:keepLines/>
              <w:spacing w:after="0" w:line="240" w:lineRule="auto"/>
            </w:pPr>
            <w:r>
              <w:rPr>
                <w:sz w:val="18"/>
              </w:rPr>
              <w:t>Službena, radna i zaštitna odjeća i obuća</w:t>
            </w:r>
          </w:p>
        </w:tc>
        <w:tc>
          <w:tcPr>
            <w:tcW w:w="700" w:type="dxa"/>
            <w:tcMar>
              <w:top w:w="0" w:type="dxa"/>
              <w:bottom w:w="0" w:type="dxa"/>
            </w:tcMar>
            <w:vAlign w:val="center"/>
          </w:tcPr>
          <w:p w14:paraId="01B17475" w14:textId="77777777" w:rsidR="002A5378" w:rsidRDefault="00000000">
            <w:pPr>
              <w:keepNext/>
              <w:keepLines/>
              <w:spacing w:after="0" w:line="240" w:lineRule="auto"/>
            </w:pPr>
            <w:r>
              <w:rPr>
                <w:sz w:val="18"/>
              </w:rPr>
              <w:t>3227</w:t>
            </w:r>
          </w:p>
        </w:tc>
        <w:tc>
          <w:tcPr>
            <w:tcW w:w="1860" w:type="dxa"/>
            <w:tcMar>
              <w:top w:w="0" w:type="dxa"/>
              <w:bottom w:w="0" w:type="dxa"/>
            </w:tcMar>
            <w:vAlign w:val="center"/>
          </w:tcPr>
          <w:p w14:paraId="0FCD6C1F" w14:textId="77777777" w:rsidR="002A5378" w:rsidRDefault="00000000">
            <w:pPr>
              <w:keepNext/>
              <w:keepLines/>
              <w:spacing w:after="0" w:line="240" w:lineRule="auto"/>
              <w:jc w:val="right"/>
            </w:pPr>
            <w:r>
              <w:rPr>
                <w:sz w:val="18"/>
              </w:rPr>
              <w:t>0,00</w:t>
            </w:r>
          </w:p>
        </w:tc>
        <w:tc>
          <w:tcPr>
            <w:tcW w:w="1860" w:type="dxa"/>
            <w:tcMar>
              <w:top w:w="0" w:type="dxa"/>
              <w:bottom w:w="0" w:type="dxa"/>
            </w:tcMar>
            <w:vAlign w:val="center"/>
          </w:tcPr>
          <w:p w14:paraId="56B99CE8" w14:textId="77777777" w:rsidR="002A5378" w:rsidRDefault="00000000">
            <w:pPr>
              <w:keepNext/>
              <w:keepLines/>
              <w:spacing w:after="0" w:line="240" w:lineRule="auto"/>
              <w:jc w:val="right"/>
            </w:pPr>
            <w:r>
              <w:rPr>
                <w:sz w:val="18"/>
              </w:rPr>
              <w:t>392,65</w:t>
            </w:r>
          </w:p>
        </w:tc>
        <w:tc>
          <w:tcPr>
            <w:tcW w:w="700" w:type="dxa"/>
            <w:tcMar>
              <w:top w:w="0" w:type="dxa"/>
              <w:bottom w:w="0" w:type="dxa"/>
            </w:tcMar>
            <w:vAlign w:val="center"/>
          </w:tcPr>
          <w:p w14:paraId="29C5513D" w14:textId="77777777" w:rsidR="002A5378" w:rsidRDefault="00000000">
            <w:pPr>
              <w:keepNext/>
              <w:keepLines/>
              <w:spacing w:after="0" w:line="240" w:lineRule="auto"/>
              <w:jc w:val="right"/>
            </w:pPr>
            <w:r>
              <w:rPr>
                <w:sz w:val="18"/>
              </w:rPr>
              <w:t>-</w:t>
            </w:r>
          </w:p>
        </w:tc>
      </w:tr>
    </w:tbl>
    <w:p w14:paraId="1DB6EDD4" w14:textId="77777777" w:rsidR="002A5378" w:rsidRDefault="002A5378">
      <w:pPr>
        <w:spacing w:after="0"/>
      </w:pPr>
    </w:p>
    <w:p w14:paraId="0DCEA979" w14:textId="77777777" w:rsidR="002A5378" w:rsidRDefault="00000000">
      <w:pPr>
        <w:spacing w:line="240" w:lineRule="auto"/>
        <w:jc w:val="both"/>
      </w:pPr>
      <w:r>
        <w:t>Službena, radna i zaštitna odjeća i obuća iznosi 392,65 eura te se odnosi na kupovinu radne obuće i odjeće za djelatnike ansambla i tehnike.</w:t>
      </w:r>
    </w:p>
    <w:p w14:paraId="4C483710" w14:textId="77777777" w:rsidR="002A5378" w:rsidRDefault="002A5378"/>
    <w:p w14:paraId="09752BD2" w14:textId="77777777" w:rsidR="002A5378"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58A89EB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1EC3F2"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4FFEA6"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E8D0CA"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9EAED9"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A69006"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F0242D" w14:textId="77777777" w:rsidR="002A5378" w:rsidRDefault="00000000">
            <w:pPr>
              <w:keepNext/>
              <w:keepLines/>
              <w:spacing w:after="0" w:line="240" w:lineRule="auto"/>
              <w:jc w:val="center"/>
            </w:pPr>
            <w:r>
              <w:rPr>
                <w:b/>
                <w:sz w:val="18"/>
              </w:rPr>
              <w:t>Indeks (%)</w:t>
            </w:r>
          </w:p>
        </w:tc>
      </w:tr>
      <w:tr w:rsidR="002A5378" w14:paraId="2DE38730" w14:textId="77777777">
        <w:tblPrEx>
          <w:tblCellMar>
            <w:top w:w="0" w:type="dxa"/>
            <w:bottom w:w="0" w:type="dxa"/>
          </w:tblCellMar>
        </w:tblPrEx>
        <w:trPr>
          <w:cantSplit/>
          <w:trHeight w:val="560"/>
        </w:trPr>
        <w:tc>
          <w:tcPr>
            <w:tcW w:w="700" w:type="dxa"/>
            <w:tcMar>
              <w:top w:w="0" w:type="dxa"/>
              <w:bottom w:w="0" w:type="dxa"/>
            </w:tcMar>
            <w:vAlign w:val="center"/>
          </w:tcPr>
          <w:p w14:paraId="57DD1663" w14:textId="77777777" w:rsidR="002A5378" w:rsidRDefault="00000000">
            <w:pPr>
              <w:keepNext/>
              <w:keepLines/>
              <w:spacing w:after="0" w:line="240" w:lineRule="auto"/>
            </w:pPr>
            <w:r>
              <w:rPr>
                <w:sz w:val="18"/>
              </w:rPr>
              <w:t>3232</w:t>
            </w:r>
          </w:p>
        </w:tc>
        <w:tc>
          <w:tcPr>
            <w:tcW w:w="3180" w:type="dxa"/>
            <w:tcMar>
              <w:top w:w="0" w:type="dxa"/>
              <w:bottom w:w="0" w:type="dxa"/>
            </w:tcMar>
            <w:vAlign w:val="center"/>
          </w:tcPr>
          <w:p w14:paraId="57B0BA3E" w14:textId="77777777" w:rsidR="002A5378"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31E5B40A" w14:textId="77777777" w:rsidR="002A5378" w:rsidRDefault="00000000">
            <w:pPr>
              <w:keepNext/>
              <w:keepLines/>
              <w:spacing w:after="0" w:line="240" w:lineRule="auto"/>
            </w:pPr>
            <w:r>
              <w:rPr>
                <w:sz w:val="18"/>
              </w:rPr>
              <w:t>3232</w:t>
            </w:r>
          </w:p>
        </w:tc>
        <w:tc>
          <w:tcPr>
            <w:tcW w:w="1860" w:type="dxa"/>
            <w:tcMar>
              <w:top w:w="0" w:type="dxa"/>
              <w:bottom w:w="0" w:type="dxa"/>
            </w:tcMar>
            <w:vAlign w:val="center"/>
          </w:tcPr>
          <w:p w14:paraId="5438C377" w14:textId="77777777" w:rsidR="002A5378" w:rsidRDefault="00000000">
            <w:pPr>
              <w:keepNext/>
              <w:keepLines/>
              <w:spacing w:after="0" w:line="240" w:lineRule="auto"/>
              <w:jc w:val="right"/>
            </w:pPr>
            <w:r>
              <w:rPr>
                <w:sz w:val="18"/>
              </w:rPr>
              <w:t>3.893,74</w:t>
            </w:r>
          </w:p>
        </w:tc>
        <w:tc>
          <w:tcPr>
            <w:tcW w:w="1860" w:type="dxa"/>
            <w:tcMar>
              <w:top w:w="0" w:type="dxa"/>
              <w:bottom w:w="0" w:type="dxa"/>
            </w:tcMar>
            <w:vAlign w:val="center"/>
          </w:tcPr>
          <w:p w14:paraId="20AF9249" w14:textId="77777777" w:rsidR="002A5378" w:rsidRDefault="00000000">
            <w:pPr>
              <w:keepNext/>
              <w:keepLines/>
              <w:spacing w:after="0" w:line="240" w:lineRule="auto"/>
              <w:jc w:val="right"/>
            </w:pPr>
            <w:r>
              <w:rPr>
                <w:sz w:val="18"/>
              </w:rPr>
              <w:t>9.410,60</w:t>
            </w:r>
          </w:p>
        </w:tc>
        <w:tc>
          <w:tcPr>
            <w:tcW w:w="700" w:type="dxa"/>
            <w:tcMar>
              <w:top w:w="0" w:type="dxa"/>
              <w:bottom w:w="0" w:type="dxa"/>
            </w:tcMar>
            <w:vAlign w:val="center"/>
          </w:tcPr>
          <w:p w14:paraId="0A8BBD22" w14:textId="77777777" w:rsidR="002A5378" w:rsidRDefault="00000000">
            <w:pPr>
              <w:keepNext/>
              <w:keepLines/>
              <w:spacing w:after="0" w:line="240" w:lineRule="auto"/>
              <w:jc w:val="right"/>
            </w:pPr>
            <w:r>
              <w:rPr>
                <w:sz w:val="18"/>
              </w:rPr>
              <w:t>241,7</w:t>
            </w:r>
          </w:p>
        </w:tc>
      </w:tr>
    </w:tbl>
    <w:p w14:paraId="0CC5FB02" w14:textId="77777777" w:rsidR="002A5378" w:rsidRDefault="002A5378">
      <w:pPr>
        <w:spacing w:after="0"/>
      </w:pPr>
    </w:p>
    <w:p w14:paraId="223B228B" w14:textId="77777777" w:rsidR="002A5378" w:rsidRDefault="00000000">
      <w:pPr>
        <w:spacing w:line="240" w:lineRule="auto"/>
        <w:jc w:val="both"/>
      </w:pPr>
      <w:r>
        <w:t>Izdaci za usluge tekućeg i investicijskog održavanja povećani su za 141,7% te iznose 9.410,60 eura. Do povećanja je došlo najvećim dijelom zbog zamjene zavjesa na sceni u iznosu 3.700,00 eura, servisa novog službenog kombija u iznosu 1.469,58 eura te zamjene dijela rasvjete u radioni u iznosu 1.207,50 eura što nije bio slučaj u u 2024. godini.</w:t>
      </w:r>
    </w:p>
    <w:p w14:paraId="51A8E56B" w14:textId="77777777" w:rsidR="002A5378" w:rsidRDefault="002A5378"/>
    <w:p w14:paraId="5776192E" w14:textId="77777777" w:rsidR="002A5378"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629FBD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B0D559"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F596CA"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A6ACF6"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460A38"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02F0AB"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D7B74D" w14:textId="77777777" w:rsidR="002A5378" w:rsidRDefault="00000000">
            <w:pPr>
              <w:keepNext/>
              <w:keepLines/>
              <w:spacing w:after="0" w:line="240" w:lineRule="auto"/>
              <w:jc w:val="center"/>
            </w:pPr>
            <w:r>
              <w:rPr>
                <w:b/>
                <w:sz w:val="18"/>
              </w:rPr>
              <w:t>Indeks (%)</w:t>
            </w:r>
          </w:p>
        </w:tc>
      </w:tr>
      <w:tr w:rsidR="002A5378" w14:paraId="42320026" w14:textId="77777777">
        <w:tblPrEx>
          <w:tblCellMar>
            <w:top w:w="0" w:type="dxa"/>
            <w:bottom w:w="0" w:type="dxa"/>
          </w:tblCellMar>
        </w:tblPrEx>
        <w:trPr>
          <w:cantSplit/>
          <w:trHeight w:val="560"/>
        </w:trPr>
        <w:tc>
          <w:tcPr>
            <w:tcW w:w="700" w:type="dxa"/>
            <w:tcMar>
              <w:top w:w="0" w:type="dxa"/>
              <w:bottom w:w="0" w:type="dxa"/>
            </w:tcMar>
            <w:vAlign w:val="center"/>
          </w:tcPr>
          <w:p w14:paraId="25233D90" w14:textId="77777777" w:rsidR="002A5378" w:rsidRDefault="00000000">
            <w:pPr>
              <w:keepNext/>
              <w:keepLines/>
              <w:spacing w:after="0" w:line="240" w:lineRule="auto"/>
            </w:pPr>
            <w:r>
              <w:rPr>
                <w:sz w:val="18"/>
              </w:rPr>
              <w:t>3233</w:t>
            </w:r>
          </w:p>
        </w:tc>
        <w:tc>
          <w:tcPr>
            <w:tcW w:w="3180" w:type="dxa"/>
            <w:tcMar>
              <w:top w:w="0" w:type="dxa"/>
              <w:bottom w:w="0" w:type="dxa"/>
            </w:tcMar>
            <w:vAlign w:val="center"/>
          </w:tcPr>
          <w:p w14:paraId="53FD817F" w14:textId="77777777" w:rsidR="002A5378" w:rsidRDefault="00000000">
            <w:pPr>
              <w:keepNext/>
              <w:keepLines/>
              <w:spacing w:after="0" w:line="240" w:lineRule="auto"/>
            </w:pPr>
            <w:r>
              <w:rPr>
                <w:sz w:val="18"/>
              </w:rPr>
              <w:t>Usluge promidžbe i informiranja</w:t>
            </w:r>
          </w:p>
        </w:tc>
        <w:tc>
          <w:tcPr>
            <w:tcW w:w="700" w:type="dxa"/>
            <w:tcMar>
              <w:top w:w="0" w:type="dxa"/>
              <w:bottom w:w="0" w:type="dxa"/>
            </w:tcMar>
            <w:vAlign w:val="center"/>
          </w:tcPr>
          <w:p w14:paraId="3F5DCA37" w14:textId="77777777" w:rsidR="002A5378" w:rsidRDefault="00000000">
            <w:pPr>
              <w:keepNext/>
              <w:keepLines/>
              <w:spacing w:after="0" w:line="240" w:lineRule="auto"/>
            </w:pPr>
            <w:r>
              <w:rPr>
                <w:sz w:val="18"/>
              </w:rPr>
              <w:t>3233</w:t>
            </w:r>
          </w:p>
        </w:tc>
        <w:tc>
          <w:tcPr>
            <w:tcW w:w="1860" w:type="dxa"/>
            <w:tcMar>
              <w:top w:w="0" w:type="dxa"/>
              <w:bottom w:w="0" w:type="dxa"/>
            </w:tcMar>
            <w:vAlign w:val="center"/>
          </w:tcPr>
          <w:p w14:paraId="0C237B19" w14:textId="77777777" w:rsidR="002A5378" w:rsidRDefault="00000000">
            <w:pPr>
              <w:keepNext/>
              <w:keepLines/>
              <w:spacing w:after="0" w:line="240" w:lineRule="auto"/>
              <w:jc w:val="right"/>
            </w:pPr>
            <w:r>
              <w:rPr>
                <w:sz w:val="18"/>
              </w:rPr>
              <w:t>350,00</w:t>
            </w:r>
          </w:p>
        </w:tc>
        <w:tc>
          <w:tcPr>
            <w:tcW w:w="1860" w:type="dxa"/>
            <w:tcMar>
              <w:top w:w="0" w:type="dxa"/>
              <w:bottom w:w="0" w:type="dxa"/>
            </w:tcMar>
            <w:vAlign w:val="center"/>
          </w:tcPr>
          <w:p w14:paraId="48361CC3" w14:textId="77777777" w:rsidR="002A5378" w:rsidRDefault="00000000">
            <w:pPr>
              <w:keepNext/>
              <w:keepLines/>
              <w:spacing w:after="0" w:line="240" w:lineRule="auto"/>
              <w:jc w:val="right"/>
            </w:pPr>
            <w:r>
              <w:rPr>
                <w:sz w:val="18"/>
              </w:rPr>
              <w:t>312,50</w:t>
            </w:r>
          </w:p>
        </w:tc>
        <w:tc>
          <w:tcPr>
            <w:tcW w:w="700" w:type="dxa"/>
            <w:tcMar>
              <w:top w:w="0" w:type="dxa"/>
              <w:bottom w:w="0" w:type="dxa"/>
            </w:tcMar>
            <w:vAlign w:val="center"/>
          </w:tcPr>
          <w:p w14:paraId="5EFA44E5" w14:textId="77777777" w:rsidR="002A5378" w:rsidRDefault="00000000">
            <w:pPr>
              <w:keepNext/>
              <w:keepLines/>
              <w:spacing w:after="0" w:line="240" w:lineRule="auto"/>
              <w:jc w:val="right"/>
            </w:pPr>
            <w:r>
              <w:rPr>
                <w:sz w:val="18"/>
              </w:rPr>
              <w:t>89,3</w:t>
            </w:r>
          </w:p>
        </w:tc>
      </w:tr>
    </w:tbl>
    <w:p w14:paraId="133C8E6B" w14:textId="77777777" w:rsidR="002A5378" w:rsidRDefault="002A5378">
      <w:pPr>
        <w:spacing w:after="0"/>
      </w:pPr>
    </w:p>
    <w:p w14:paraId="153065D5" w14:textId="77777777" w:rsidR="002A5378" w:rsidRDefault="00000000">
      <w:pPr>
        <w:spacing w:line="240" w:lineRule="auto"/>
        <w:jc w:val="both"/>
      </w:pPr>
      <w:r>
        <w:t>Usluge promidžbe i informiranja iznose 312,50 eura te su smanjene za 10,7%  u odnosu na proteklo obračunsko razdoblje,  a odnosi se na promidžbu i reklamiranje premijernih i repriznih naslova za što nije bilo potrebe u proteklom razdoblju.</w:t>
      </w:r>
    </w:p>
    <w:p w14:paraId="7CBF5060" w14:textId="77777777" w:rsidR="002A5378" w:rsidRDefault="002A5378"/>
    <w:p w14:paraId="527B7553" w14:textId="77777777" w:rsidR="002A5378"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180BA1A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50D421"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8E6F42A"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31EAF6"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0FDB4D"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5CDD3C"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A00C7A" w14:textId="77777777" w:rsidR="002A5378" w:rsidRDefault="00000000">
            <w:pPr>
              <w:keepNext/>
              <w:keepLines/>
              <w:spacing w:after="0" w:line="240" w:lineRule="auto"/>
              <w:jc w:val="center"/>
            </w:pPr>
            <w:r>
              <w:rPr>
                <w:b/>
                <w:sz w:val="18"/>
              </w:rPr>
              <w:t>Indeks (%)</w:t>
            </w:r>
          </w:p>
        </w:tc>
      </w:tr>
      <w:tr w:rsidR="002A5378" w14:paraId="7A6B1B79" w14:textId="77777777">
        <w:tblPrEx>
          <w:tblCellMar>
            <w:top w:w="0" w:type="dxa"/>
            <w:bottom w:w="0" w:type="dxa"/>
          </w:tblCellMar>
        </w:tblPrEx>
        <w:trPr>
          <w:cantSplit/>
          <w:trHeight w:val="560"/>
        </w:trPr>
        <w:tc>
          <w:tcPr>
            <w:tcW w:w="700" w:type="dxa"/>
            <w:tcMar>
              <w:top w:w="0" w:type="dxa"/>
              <w:bottom w:w="0" w:type="dxa"/>
            </w:tcMar>
            <w:vAlign w:val="center"/>
          </w:tcPr>
          <w:p w14:paraId="11463F58" w14:textId="77777777" w:rsidR="002A5378" w:rsidRDefault="00000000">
            <w:pPr>
              <w:keepNext/>
              <w:keepLines/>
              <w:spacing w:after="0" w:line="240" w:lineRule="auto"/>
            </w:pPr>
            <w:r>
              <w:rPr>
                <w:sz w:val="18"/>
              </w:rPr>
              <w:t>3235</w:t>
            </w:r>
          </w:p>
        </w:tc>
        <w:tc>
          <w:tcPr>
            <w:tcW w:w="3180" w:type="dxa"/>
            <w:tcMar>
              <w:top w:w="0" w:type="dxa"/>
              <w:bottom w:w="0" w:type="dxa"/>
            </w:tcMar>
            <w:vAlign w:val="center"/>
          </w:tcPr>
          <w:p w14:paraId="4EF8D01C" w14:textId="77777777" w:rsidR="002A5378" w:rsidRDefault="00000000">
            <w:pPr>
              <w:keepNext/>
              <w:keepLines/>
              <w:spacing w:after="0" w:line="240" w:lineRule="auto"/>
            </w:pPr>
            <w:r>
              <w:rPr>
                <w:sz w:val="18"/>
              </w:rPr>
              <w:t>Zakupnine i najamnine</w:t>
            </w:r>
          </w:p>
        </w:tc>
        <w:tc>
          <w:tcPr>
            <w:tcW w:w="700" w:type="dxa"/>
            <w:tcMar>
              <w:top w:w="0" w:type="dxa"/>
              <w:bottom w:w="0" w:type="dxa"/>
            </w:tcMar>
            <w:vAlign w:val="center"/>
          </w:tcPr>
          <w:p w14:paraId="3A54A467" w14:textId="77777777" w:rsidR="002A5378" w:rsidRDefault="00000000">
            <w:pPr>
              <w:keepNext/>
              <w:keepLines/>
              <w:spacing w:after="0" w:line="240" w:lineRule="auto"/>
            </w:pPr>
            <w:r>
              <w:rPr>
                <w:sz w:val="18"/>
              </w:rPr>
              <w:t>3235</w:t>
            </w:r>
          </w:p>
        </w:tc>
        <w:tc>
          <w:tcPr>
            <w:tcW w:w="1860" w:type="dxa"/>
            <w:tcMar>
              <w:top w:w="0" w:type="dxa"/>
              <w:bottom w:w="0" w:type="dxa"/>
            </w:tcMar>
            <w:vAlign w:val="center"/>
          </w:tcPr>
          <w:p w14:paraId="5C33E247" w14:textId="77777777" w:rsidR="002A5378" w:rsidRDefault="00000000">
            <w:pPr>
              <w:keepNext/>
              <w:keepLines/>
              <w:spacing w:after="0" w:line="240" w:lineRule="auto"/>
              <w:jc w:val="right"/>
            </w:pPr>
            <w:r>
              <w:rPr>
                <w:sz w:val="18"/>
              </w:rPr>
              <w:t>1.916,86</w:t>
            </w:r>
          </w:p>
        </w:tc>
        <w:tc>
          <w:tcPr>
            <w:tcW w:w="1860" w:type="dxa"/>
            <w:tcMar>
              <w:top w:w="0" w:type="dxa"/>
              <w:bottom w:w="0" w:type="dxa"/>
            </w:tcMar>
            <w:vAlign w:val="center"/>
          </w:tcPr>
          <w:p w14:paraId="4D7C95FC" w14:textId="77777777" w:rsidR="002A5378" w:rsidRDefault="00000000">
            <w:pPr>
              <w:keepNext/>
              <w:keepLines/>
              <w:spacing w:after="0" w:line="240" w:lineRule="auto"/>
              <w:jc w:val="right"/>
            </w:pPr>
            <w:r>
              <w:rPr>
                <w:sz w:val="18"/>
              </w:rPr>
              <w:t>4.995,83</w:t>
            </w:r>
          </w:p>
        </w:tc>
        <w:tc>
          <w:tcPr>
            <w:tcW w:w="700" w:type="dxa"/>
            <w:tcMar>
              <w:top w:w="0" w:type="dxa"/>
              <w:bottom w:w="0" w:type="dxa"/>
            </w:tcMar>
            <w:vAlign w:val="center"/>
          </w:tcPr>
          <w:p w14:paraId="3F92B65E" w14:textId="77777777" w:rsidR="002A5378" w:rsidRDefault="00000000">
            <w:pPr>
              <w:keepNext/>
              <w:keepLines/>
              <w:spacing w:after="0" w:line="240" w:lineRule="auto"/>
              <w:jc w:val="right"/>
            </w:pPr>
            <w:r>
              <w:rPr>
                <w:sz w:val="18"/>
              </w:rPr>
              <w:t>260,6</w:t>
            </w:r>
          </w:p>
        </w:tc>
      </w:tr>
    </w:tbl>
    <w:p w14:paraId="7A09DD4D" w14:textId="77777777" w:rsidR="002A5378" w:rsidRDefault="002A5378">
      <w:pPr>
        <w:spacing w:after="0"/>
      </w:pPr>
    </w:p>
    <w:p w14:paraId="677BC5FC" w14:textId="77777777" w:rsidR="002A5378" w:rsidRDefault="00000000">
      <w:pPr>
        <w:spacing w:line="240" w:lineRule="auto"/>
        <w:jc w:val="both"/>
      </w:pPr>
      <w:r>
        <w:t>Zakupnine i najamnine povećane su za 160,6% i iznose 4.995,83 eura, a odnose se na operativni lizing za kombi vozilo koje je u upotrebi od svibnja 2024. godine dok je trošak u 2025. godini u cijelom izvještajnom razdoblju za sve mjesece. Također na povećanje su utjecali i veći troškovi najma fotokopirnog aparata u odnosu na proteklo razdoblje.</w:t>
      </w:r>
    </w:p>
    <w:p w14:paraId="12674DDC" w14:textId="77777777" w:rsidR="002A5378" w:rsidRDefault="002A5378"/>
    <w:p w14:paraId="2022A752" w14:textId="77777777" w:rsidR="002A5378"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25E67BC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79C9AE"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3B10B3"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FC5980"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025F5D"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1140C9"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EF3C3A" w14:textId="77777777" w:rsidR="002A5378" w:rsidRDefault="00000000">
            <w:pPr>
              <w:keepNext/>
              <w:keepLines/>
              <w:spacing w:after="0" w:line="240" w:lineRule="auto"/>
              <w:jc w:val="center"/>
            </w:pPr>
            <w:r>
              <w:rPr>
                <w:b/>
                <w:sz w:val="18"/>
              </w:rPr>
              <w:t>Indeks (%)</w:t>
            </w:r>
          </w:p>
        </w:tc>
      </w:tr>
      <w:tr w:rsidR="002A5378" w14:paraId="008DF5BB" w14:textId="77777777">
        <w:tblPrEx>
          <w:tblCellMar>
            <w:top w:w="0" w:type="dxa"/>
            <w:bottom w:w="0" w:type="dxa"/>
          </w:tblCellMar>
        </w:tblPrEx>
        <w:trPr>
          <w:cantSplit/>
          <w:trHeight w:val="560"/>
        </w:trPr>
        <w:tc>
          <w:tcPr>
            <w:tcW w:w="700" w:type="dxa"/>
            <w:tcMar>
              <w:top w:w="0" w:type="dxa"/>
              <w:bottom w:w="0" w:type="dxa"/>
            </w:tcMar>
            <w:vAlign w:val="center"/>
          </w:tcPr>
          <w:p w14:paraId="16273AB1" w14:textId="77777777" w:rsidR="002A5378" w:rsidRDefault="00000000">
            <w:pPr>
              <w:keepNext/>
              <w:keepLines/>
              <w:spacing w:after="0" w:line="240" w:lineRule="auto"/>
            </w:pPr>
            <w:r>
              <w:rPr>
                <w:sz w:val="18"/>
              </w:rPr>
              <w:t>3236</w:t>
            </w:r>
          </w:p>
        </w:tc>
        <w:tc>
          <w:tcPr>
            <w:tcW w:w="3180" w:type="dxa"/>
            <w:tcMar>
              <w:top w:w="0" w:type="dxa"/>
              <w:bottom w:w="0" w:type="dxa"/>
            </w:tcMar>
            <w:vAlign w:val="center"/>
          </w:tcPr>
          <w:p w14:paraId="7A035105" w14:textId="77777777" w:rsidR="002A5378"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6C4819E9" w14:textId="77777777" w:rsidR="002A5378" w:rsidRDefault="00000000">
            <w:pPr>
              <w:keepNext/>
              <w:keepLines/>
              <w:spacing w:after="0" w:line="240" w:lineRule="auto"/>
            </w:pPr>
            <w:r>
              <w:rPr>
                <w:sz w:val="18"/>
              </w:rPr>
              <w:t>3236</w:t>
            </w:r>
          </w:p>
        </w:tc>
        <w:tc>
          <w:tcPr>
            <w:tcW w:w="1860" w:type="dxa"/>
            <w:tcMar>
              <w:top w:w="0" w:type="dxa"/>
              <w:bottom w:w="0" w:type="dxa"/>
            </w:tcMar>
            <w:vAlign w:val="center"/>
          </w:tcPr>
          <w:p w14:paraId="2516EB78" w14:textId="77777777" w:rsidR="002A5378" w:rsidRDefault="00000000">
            <w:pPr>
              <w:keepNext/>
              <w:keepLines/>
              <w:spacing w:after="0" w:line="240" w:lineRule="auto"/>
              <w:jc w:val="right"/>
            </w:pPr>
            <w:r>
              <w:rPr>
                <w:sz w:val="18"/>
              </w:rPr>
              <w:t>115,98</w:t>
            </w:r>
          </w:p>
        </w:tc>
        <w:tc>
          <w:tcPr>
            <w:tcW w:w="1860" w:type="dxa"/>
            <w:tcMar>
              <w:top w:w="0" w:type="dxa"/>
              <w:bottom w:w="0" w:type="dxa"/>
            </w:tcMar>
            <w:vAlign w:val="center"/>
          </w:tcPr>
          <w:p w14:paraId="7B541CC1" w14:textId="77777777" w:rsidR="002A5378" w:rsidRDefault="00000000">
            <w:pPr>
              <w:keepNext/>
              <w:keepLines/>
              <w:spacing w:after="0" w:line="240" w:lineRule="auto"/>
              <w:jc w:val="right"/>
            </w:pPr>
            <w:r>
              <w:rPr>
                <w:sz w:val="18"/>
              </w:rPr>
              <w:t>248,72</w:t>
            </w:r>
          </w:p>
        </w:tc>
        <w:tc>
          <w:tcPr>
            <w:tcW w:w="700" w:type="dxa"/>
            <w:tcMar>
              <w:top w:w="0" w:type="dxa"/>
              <w:bottom w:w="0" w:type="dxa"/>
            </w:tcMar>
            <w:vAlign w:val="center"/>
          </w:tcPr>
          <w:p w14:paraId="64E000DC" w14:textId="77777777" w:rsidR="002A5378" w:rsidRDefault="00000000">
            <w:pPr>
              <w:keepNext/>
              <w:keepLines/>
              <w:spacing w:after="0" w:line="240" w:lineRule="auto"/>
              <w:jc w:val="right"/>
            </w:pPr>
            <w:r>
              <w:rPr>
                <w:sz w:val="18"/>
              </w:rPr>
              <w:t>214,5</w:t>
            </w:r>
          </w:p>
        </w:tc>
      </w:tr>
    </w:tbl>
    <w:p w14:paraId="6118B96F" w14:textId="77777777" w:rsidR="002A5378" w:rsidRDefault="002A5378">
      <w:pPr>
        <w:spacing w:after="0"/>
      </w:pPr>
    </w:p>
    <w:p w14:paraId="0C8EC181" w14:textId="77777777" w:rsidR="002A5378" w:rsidRDefault="00000000">
      <w:pPr>
        <w:spacing w:line="240" w:lineRule="auto"/>
        <w:jc w:val="both"/>
      </w:pPr>
      <w:r>
        <w:lastRenderedPageBreak/>
        <w:t>Zdravstvene i veterinarske usluge povećane su za 114,5% te iznose 248,72 eura, a odnose se na obvezne redovne zdravstvene preglede djelatnika. Do povećanja u odnosu na proteklo razdoblje došlo je zbog troškova zdravstvenih pregleda za novozaposlene djelatnike.</w:t>
      </w:r>
    </w:p>
    <w:p w14:paraId="5BA21933" w14:textId="77777777" w:rsidR="002A5378" w:rsidRDefault="002A5378"/>
    <w:p w14:paraId="74ADA13A" w14:textId="77777777" w:rsidR="002A5378"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2EA7E9B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0F16E5"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EE2D87"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5561D1"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967D98"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5D1500"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FB603E" w14:textId="77777777" w:rsidR="002A5378" w:rsidRDefault="00000000">
            <w:pPr>
              <w:keepNext/>
              <w:keepLines/>
              <w:spacing w:after="0" w:line="240" w:lineRule="auto"/>
              <w:jc w:val="center"/>
            </w:pPr>
            <w:r>
              <w:rPr>
                <w:b/>
                <w:sz w:val="18"/>
              </w:rPr>
              <w:t>Indeks (%)</w:t>
            </w:r>
          </w:p>
        </w:tc>
      </w:tr>
      <w:tr w:rsidR="002A5378" w14:paraId="3F659AC8" w14:textId="77777777">
        <w:tblPrEx>
          <w:tblCellMar>
            <w:top w:w="0" w:type="dxa"/>
            <w:bottom w:w="0" w:type="dxa"/>
          </w:tblCellMar>
        </w:tblPrEx>
        <w:trPr>
          <w:cantSplit/>
          <w:trHeight w:val="560"/>
        </w:trPr>
        <w:tc>
          <w:tcPr>
            <w:tcW w:w="700" w:type="dxa"/>
            <w:tcMar>
              <w:top w:w="0" w:type="dxa"/>
              <w:bottom w:w="0" w:type="dxa"/>
            </w:tcMar>
            <w:vAlign w:val="center"/>
          </w:tcPr>
          <w:p w14:paraId="7ABCE37E" w14:textId="77777777" w:rsidR="002A5378" w:rsidRDefault="00000000">
            <w:pPr>
              <w:keepNext/>
              <w:keepLines/>
              <w:spacing w:after="0" w:line="240" w:lineRule="auto"/>
            </w:pPr>
            <w:r>
              <w:rPr>
                <w:sz w:val="18"/>
              </w:rPr>
              <w:t>3237</w:t>
            </w:r>
          </w:p>
        </w:tc>
        <w:tc>
          <w:tcPr>
            <w:tcW w:w="3180" w:type="dxa"/>
            <w:tcMar>
              <w:top w:w="0" w:type="dxa"/>
              <w:bottom w:w="0" w:type="dxa"/>
            </w:tcMar>
            <w:vAlign w:val="center"/>
          </w:tcPr>
          <w:p w14:paraId="3B7061D1" w14:textId="77777777" w:rsidR="002A5378"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6165714E" w14:textId="77777777" w:rsidR="002A5378" w:rsidRDefault="00000000">
            <w:pPr>
              <w:keepNext/>
              <w:keepLines/>
              <w:spacing w:after="0" w:line="240" w:lineRule="auto"/>
            </w:pPr>
            <w:r>
              <w:rPr>
                <w:sz w:val="18"/>
              </w:rPr>
              <w:t>3237</w:t>
            </w:r>
          </w:p>
        </w:tc>
        <w:tc>
          <w:tcPr>
            <w:tcW w:w="1860" w:type="dxa"/>
            <w:tcMar>
              <w:top w:w="0" w:type="dxa"/>
              <w:bottom w:w="0" w:type="dxa"/>
            </w:tcMar>
            <w:vAlign w:val="center"/>
          </w:tcPr>
          <w:p w14:paraId="0BB8AA23" w14:textId="77777777" w:rsidR="002A5378" w:rsidRDefault="00000000">
            <w:pPr>
              <w:keepNext/>
              <w:keepLines/>
              <w:spacing w:after="0" w:line="240" w:lineRule="auto"/>
              <w:jc w:val="right"/>
            </w:pPr>
            <w:r>
              <w:rPr>
                <w:sz w:val="18"/>
              </w:rPr>
              <w:t>33.685,13</w:t>
            </w:r>
          </w:p>
        </w:tc>
        <w:tc>
          <w:tcPr>
            <w:tcW w:w="1860" w:type="dxa"/>
            <w:tcMar>
              <w:top w:w="0" w:type="dxa"/>
              <w:bottom w:w="0" w:type="dxa"/>
            </w:tcMar>
            <w:vAlign w:val="center"/>
          </w:tcPr>
          <w:p w14:paraId="4663AA4D" w14:textId="77777777" w:rsidR="002A5378" w:rsidRDefault="00000000">
            <w:pPr>
              <w:keepNext/>
              <w:keepLines/>
              <w:spacing w:after="0" w:line="240" w:lineRule="auto"/>
              <w:jc w:val="right"/>
            </w:pPr>
            <w:r>
              <w:rPr>
                <w:sz w:val="18"/>
              </w:rPr>
              <w:t>49.381,23</w:t>
            </w:r>
          </w:p>
        </w:tc>
        <w:tc>
          <w:tcPr>
            <w:tcW w:w="700" w:type="dxa"/>
            <w:tcMar>
              <w:top w:w="0" w:type="dxa"/>
              <w:bottom w:w="0" w:type="dxa"/>
            </w:tcMar>
            <w:vAlign w:val="center"/>
          </w:tcPr>
          <w:p w14:paraId="78891E8A" w14:textId="77777777" w:rsidR="002A5378" w:rsidRDefault="00000000">
            <w:pPr>
              <w:keepNext/>
              <w:keepLines/>
              <w:spacing w:after="0" w:line="240" w:lineRule="auto"/>
              <w:jc w:val="right"/>
            </w:pPr>
            <w:r>
              <w:rPr>
                <w:sz w:val="18"/>
              </w:rPr>
              <w:t>146,6</w:t>
            </w:r>
          </w:p>
        </w:tc>
      </w:tr>
    </w:tbl>
    <w:p w14:paraId="37EFADDE" w14:textId="77777777" w:rsidR="002A5378" w:rsidRDefault="002A5378">
      <w:pPr>
        <w:spacing w:after="0"/>
      </w:pPr>
    </w:p>
    <w:p w14:paraId="00EDF4DF" w14:textId="77777777" w:rsidR="002A5378" w:rsidRDefault="00000000">
      <w:pPr>
        <w:spacing w:line="240" w:lineRule="auto"/>
        <w:jc w:val="both"/>
      </w:pPr>
      <w:r>
        <w:t>Izdaci za intelektualne usluge povećani su za 46,6% obzirom da su u obračunskom razdoblju premijerni programi realizirani u većem obujmu nego u 2024. godini u istom razdoblju, odnosno zbog različite dinamike realizacije premijernih i drugih programa.</w:t>
      </w:r>
    </w:p>
    <w:p w14:paraId="43D7AC9C" w14:textId="77777777" w:rsidR="002A5378" w:rsidRDefault="002A5378"/>
    <w:p w14:paraId="4405ACD9" w14:textId="77777777" w:rsidR="002A5378"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1904917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C4CD69"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109010D"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7A0345"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DC6D11"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5120E2"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6753BE" w14:textId="77777777" w:rsidR="002A5378" w:rsidRDefault="00000000">
            <w:pPr>
              <w:keepNext/>
              <w:keepLines/>
              <w:spacing w:after="0" w:line="240" w:lineRule="auto"/>
              <w:jc w:val="center"/>
            </w:pPr>
            <w:r>
              <w:rPr>
                <w:b/>
                <w:sz w:val="18"/>
              </w:rPr>
              <w:t>Indeks (%)</w:t>
            </w:r>
          </w:p>
        </w:tc>
      </w:tr>
      <w:tr w:rsidR="002A5378" w14:paraId="78B3264F" w14:textId="77777777">
        <w:tblPrEx>
          <w:tblCellMar>
            <w:top w:w="0" w:type="dxa"/>
            <w:bottom w:w="0" w:type="dxa"/>
          </w:tblCellMar>
        </w:tblPrEx>
        <w:trPr>
          <w:cantSplit/>
          <w:trHeight w:val="560"/>
        </w:trPr>
        <w:tc>
          <w:tcPr>
            <w:tcW w:w="700" w:type="dxa"/>
            <w:tcMar>
              <w:top w:w="0" w:type="dxa"/>
              <w:bottom w:w="0" w:type="dxa"/>
            </w:tcMar>
            <w:vAlign w:val="center"/>
          </w:tcPr>
          <w:p w14:paraId="5F4D5C38" w14:textId="77777777" w:rsidR="002A5378" w:rsidRDefault="00000000">
            <w:pPr>
              <w:keepNext/>
              <w:keepLines/>
              <w:spacing w:after="0" w:line="240" w:lineRule="auto"/>
            </w:pPr>
            <w:r>
              <w:rPr>
                <w:sz w:val="18"/>
              </w:rPr>
              <w:t>3239</w:t>
            </w:r>
          </w:p>
        </w:tc>
        <w:tc>
          <w:tcPr>
            <w:tcW w:w="3180" w:type="dxa"/>
            <w:tcMar>
              <w:top w:w="0" w:type="dxa"/>
              <w:bottom w:w="0" w:type="dxa"/>
            </w:tcMar>
            <w:vAlign w:val="center"/>
          </w:tcPr>
          <w:p w14:paraId="35D7AFF4" w14:textId="77777777" w:rsidR="002A5378" w:rsidRDefault="00000000">
            <w:pPr>
              <w:keepNext/>
              <w:keepLines/>
              <w:spacing w:after="0" w:line="240" w:lineRule="auto"/>
            </w:pPr>
            <w:r>
              <w:rPr>
                <w:sz w:val="18"/>
              </w:rPr>
              <w:t>Ostale usluge</w:t>
            </w:r>
          </w:p>
        </w:tc>
        <w:tc>
          <w:tcPr>
            <w:tcW w:w="700" w:type="dxa"/>
            <w:tcMar>
              <w:top w:w="0" w:type="dxa"/>
              <w:bottom w:w="0" w:type="dxa"/>
            </w:tcMar>
            <w:vAlign w:val="center"/>
          </w:tcPr>
          <w:p w14:paraId="2E85F4CA" w14:textId="77777777" w:rsidR="002A5378" w:rsidRDefault="00000000">
            <w:pPr>
              <w:keepNext/>
              <w:keepLines/>
              <w:spacing w:after="0" w:line="240" w:lineRule="auto"/>
            </w:pPr>
            <w:r>
              <w:rPr>
                <w:sz w:val="18"/>
              </w:rPr>
              <w:t>3239</w:t>
            </w:r>
          </w:p>
        </w:tc>
        <w:tc>
          <w:tcPr>
            <w:tcW w:w="1860" w:type="dxa"/>
            <w:tcMar>
              <w:top w:w="0" w:type="dxa"/>
              <w:bottom w:w="0" w:type="dxa"/>
            </w:tcMar>
            <w:vAlign w:val="center"/>
          </w:tcPr>
          <w:p w14:paraId="640CB85B" w14:textId="77777777" w:rsidR="002A5378" w:rsidRDefault="00000000">
            <w:pPr>
              <w:keepNext/>
              <w:keepLines/>
              <w:spacing w:after="0" w:line="240" w:lineRule="auto"/>
              <w:jc w:val="right"/>
            </w:pPr>
            <w:r>
              <w:rPr>
                <w:sz w:val="18"/>
              </w:rPr>
              <w:t>7.442,02</w:t>
            </w:r>
          </w:p>
        </w:tc>
        <w:tc>
          <w:tcPr>
            <w:tcW w:w="1860" w:type="dxa"/>
            <w:tcMar>
              <w:top w:w="0" w:type="dxa"/>
              <w:bottom w:w="0" w:type="dxa"/>
            </w:tcMar>
            <w:vAlign w:val="center"/>
          </w:tcPr>
          <w:p w14:paraId="57096621" w14:textId="77777777" w:rsidR="002A5378" w:rsidRDefault="00000000">
            <w:pPr>
              <w:keepNext/>
              <w:keepLines/>
              <w:spacing w:after="0" w:line="240" w:lineRule="auto"/>
              <w:jc w:val="right"/>
            </w:pPr>
            <w:r>
              <w:rPr>
                <w:sz w:val="18"/>
              </w:rPr>
              <w:t>19.790,65</w:t>
            </w:r>
          </w:p>
        </w:tc>
        <w:tc>
          <w:tcPr>
            <w:tcW w:w="700" w:type="dxa"/>
            <w:tcMar>
              <w:top w:w="0" w:type="dxa"/>
              <w:bottom w:w="0" w:type="dxa"/>
            </w:tcMar>
            <w:vAlign w:val="center"/>
          </w:tcPr>
          <w:p w14:paraId="1E9FEF7C" w14:textId="77777777" w:rsidR="002A5378" w:rsidRDefault="00000000">
            <w:pPr>
              <w:keepNext/>
              <w:keepLines/>
              <w:spacing w:after="0" w:line="240" w:lineRule="auto"/>
              <w:jc w:val="right"/>
            </w:pPr>
            <w:r>
              <w:rPr>
                <w:sz w:val="18"/>
              </w:rPr>
              <w:t>265,9</w:t>
            </w:r>
          </w:p>
        </w:tc>
      </w:tr>
    </w:tbl>
    <w:p w14:paraId="0BD1A2BB" w14:textId="77777777" w:rsidR="002A5378" w:rsidRDefault="002A5378">
      <w:pPr>
        <w:spacing w:after="0"/>
      </w:pPr>
    </w:p>
    <w:p w14:paraId="045CA77E" w14:textId="77777777" w:rsidR="002A5378" w:rsidRDefault="00000000">
      <w:pPr>
        <w:spacing w:line="240" w:lineRule="auto"/>
        <w:jc w:val="both"/>
      </w:pPr>
      <w:r>
        <w:t>Ostale usluge povećane su za 165,9% zbog različite dinamike i metode realizacije premijernih i drugih programa. Najvećim dijelom na povećanje je utjecala realizacija dijela festivala Ljeta u Rijeci u sklopu Tobogana  u iznosu 7.722,22 eura koji je započeo u lipnju  2025. dok se u proteklom razdoblju program održao u cjelosti u srpnju 2024. godine.</w:t>
      </w:r>
    </w:p>
    <w:p w14:paraId="71925228" w14:textId="77777777" w:rsidR="002A5378" w:rsidRDefault="002A5378"/>
    <w:p w14:paraId="1566AA04" w14:textId="77777777" w:rsidR="002A5378"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6DDA2A2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951B12"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3C3D2E"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03FE07"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353718"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8F8AED"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D1A601" w14:textId="77777777" w:rsidR="002A5378" w:rsidRDefault="00000000">
            <w:pPr>
              <w:keepNext/>
              <w:keepLines/>
              <w:spacing w:after="0" w:line="240" w:lineRule="auto"/>
              <w:jc w:val="center"/>
            </w:pPr>
            <w:r>
              <w:rPr>
                <w:b/>
                <w:sz w:val="18"/>
              </w:rPr>
              <w:t>Indeks (%)</w:t>
            </w:r>
          </w:p>
        </w:tc>
      </w:tr>
      <w:tr w:rsidR="002A5378" w14:paraId="68ECFE90" w14:textId="77777777">
        <w:tblPrEx>
          <w:tblCellMar>
            <w:top w:w="0" w:type="dxa"/>
            <w:bottom w:w="0" w:type="dxa"/>
          </w:tblCellMar>
        </w:tblPrEx>
        <w:trPr>
          <w:cantSplit/>
          <w:trHeight w:val="560"/>
        </w:trPr>
        <w:tc>
          <w:tcPr>
            <w:tcW w:w="700" w:type="dxa"/>
            <w:tcMar>
              <w:top w:w="0" w:type="dxa"/>
              <w:bottom w:w="0" w:type="dxa"/>
            </w:tcMar>
            <w:vAlign w:val="center"/>
          </w:tcPr>
          <w:p w14:paraId="659050C4" w14:textId="77777777" w:rsidR="002A5378" w:rsidRDefault="00000000">
            <w:pPr>
              <w:keepNext/>
              <w:keepLines/>
              <w:spacing w:after="0" w:line="240" w:lineRule="auto"/>
            </w:pPr>
            <w:r>
              <w:rPr>
                <w:sz w:val="18"/>
              </w:rPr>
              <w:t>324</w:t>
            </w:r>
          </w:p>
        </w:tc>
        <w:tc>
          <w:tcPr>
            <w:tcW w:w="3180" w:type="dxa"/>
            <w:tcMar>
              <w:top w:w="0" w:type="dxa"/>
              <w:bottom w:w="0" w:type="dxa"/>
            </w:tcMar>
            <w:vAlign w:val="center"/>
          </w:tcPr>
          <w:p w14:paraId="6C77625E" w14:textId="77777777" w:rsidR="002A5378" w:rsidRDefault="00000000">
            <w:pPr>
              <w:keepNext/>
              <w:keepLines/>
              <w:spacing w:after="0" w:line="240" w:lineRule="auto"/>
            </w:pPr>
            <w:r>
              <w:rPr>
                <w:sz w:val="18"/>
              </w:rPr>
              <w:t>Naknade troškova osobama izvan radnog odnosa</w:t>
            </w:r>
          </w:p>
        </w:tc>
        <w:tc>
          <w:tcPr>
            <w:tcW w:w="700" w:type="dxa"/>
            <w:tcMar>
              <w:top w:w="0" w:type="dxa"/>
              <w:bottom w:w="0" w:type="dxa"/>
            </w:tcMar>
            <w:vAlign w:val="center"/>
          </w:tcPr>
          <w:p w14:paraId="3B0590F5" w14:textId="77777777" w:rsidR="002A5378" w:rsidRDefault="00000000">
            <w:pPr>
              <w:keepNext/>
              <w:keepLines/>
              <w:spacing w:after="0" w:line="240" w:lineRule="auto"/>
            </w:pPr>
            <w:r>
              <w:rPr>
                <w:sz w:val="18"/>
              </w:rPr>
              <w:t>324</w:t>
            </w:r>
          </w:p>
        </w:tc>
        <w:tc>
          <w:tcPr>
            <w:tcW w:w="1860" w:type="dxa"/>
            <w:tcMar>
              <w:top w:w="0" w:type="dxa"/>
              <w:bottom w:w="0" w:type="dxa"/>
            </w:tcMar>
            <w:vAlign w:val="center"/>
          </w:tcPr>
          <w:p w14:paraId="5F96D48E" w14:textId="77777777" w:rsidR="002A5378" w:rsidRDefault="00000000">
            <w:pPr>
              <w:keepNext/>
              <w:keepLines/>
              <w:spacing w:after="0" w:line="240" w:lineRule="auto"/>
              <w:jc w:val="right"/>
            </w:pPr>
            <w:r>
              <w:rPr>
                <w:sz w:val="18"/>
              </w:rPr>
              <w:t>0,00</w:t>
            </w:r>
          </w:p>
        </w:tc>
        <w:tc>
          <w:tcPr>
            <w:tcW w:w="1860" w:type="dxa"/>
            <w:tcMar>
              <w:top w:w="0" w:type="dxa"/>
              <w:bottom w:w="0" w:type="dxa"/>
            </w:tcMar>
            <w:vAlign w:val="center"/>
          </w:tcPr>
          <w:p w14:paraId="3865255A" w14:textId="77777777" w:rsidR="002A5378" w:rsidRDefault="00000000">
            <w:pPr>
              <w:keepNext/>
              <w:keepLines/>
              <w:spacing w:after="0" w:line="240" w:lineRule="auto"/>
              <w:jc w:val="right"/>
            </w:pPr>
            <w:r>
              <w:rPr>
                <w:sz w:val="18"/>
              </w:rPr>
              <w:t>1.194,50</w:t>
            </w:r>
          </w:p>
        </w:tc>
        <w:tc>
          <w:tcPr>
            <w:tcW w:w="700" w:type="dxa"/>
            <w:tcMar>
              <w:top w:w="0" w:type="dxa"/>
              <w:bottom w:w="0" w:type="dxa"/>
            </w:tcMar>
            <w:vAlign w:val="center"/>
          </w:tcPr>
          <w:p w14:paraId="1B56B867" w14:textId="77777777" w:rsidR="002A5378" w:rsidRDefault="00000000">
            <w:pPr>
              <w:keepNext/>
              <w:keepLines/>
              <w:spacing w:after="0" w:line="240" w:lineRule="auto"/>
              <w:jc w:val="right"/>
            </w:pPr>
            <w:r>
              <w:rPr>
                <w:sz w:val="18"/>
              </w:rPr>
              <w:t>-</w:t>
            </w:r>
          </w:p>
        </w:tc>
      </w:tr>
    </w:tbl>
    <w:p w14:paraId="66EECE86" w14:textId="77777777" w:rsidR="002A5378" w:rsidRDefault="002A5378">
      <w:pPr>
        <w:spacing w:after="0"/>
      </w:pPr>
    </w:p>
    <w:p w14:paraId="7275E050" w14:textId="77777777" w:rsidR="002A5378" w:rsidRDefault="00000000">
      <w:pPr>
        <w:spacing w:line="240" w:lineRule="auto"/>
        <w:jc w:val="both"/>
      </w:pPr>
      <w:r>
        <w:t>Naknade troškova osobama izvan radnog odnosa iznose 1.194,50 eura i odnose se na troškove smještaja vanjskih suradnika za potrebe realizacije premijernih naslova. Navedenih troškova u proteklom razdoblju nije bilo.</w:t>
      </w:r>
    </w:p>
    <w:p w14:paraId="2F2B6402" w14:textId="77777777" w:rsidR="002A5378" w:rsidRDefault="002A5378"/>
    <w:p w14:paraId="2EA87FD0" w14:textId="77777777" w:rsidR="002A5378" w:rsidRDefault="00000000">
      <w:pPr>
        <w:keepNext/>
        <w:spacing w:line="240" w:lineRule="auto"/>
        <w:jc w:val="center"/>
      </w:pPr>
      <w:r>
        <w:rPr>
          <w:sz w:val="28"/>
        </w:rPr>
        <w:lastRenderedPageBreak/>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335E42E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3C154C"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909CA11"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99D6A1"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CB99E9"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DC34B2"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DE5B37" w14:textId="77777777" w:rsidR="002A5378" w:rsidRDefault="00000000">
            <w:pPr>
              <w:keepNext/>
              <w:keepLines/>
              <w:spacing w:after="0" w:line="240" w:lineRule="auto"/>
              <w:jc w:val="center"/>
            </w:pPr>
            <w:r>
              <w:rPr>
                <w:b/>
                <w:sz w:val="18"/>
              </w:rPr>
              <w:t>Indeks (%)</w:t>
            </w:r>
          </w:p>
        </w:tc>
      </w:tr>
      <w:tr w:rsidR="002A5378" w14:paraId="13C3F91C" w14:textId="77777777">
        <w:tblPrEx>
          <w:tblCellMar>
            <w:top w:w="0" w:type="dxa"/>
            <w:bottom w:w="0" w:type="dxa"/>
          </w:tblCellMar>
        </w:tblPrEx>
        <w:trPr>
          <w:cantSplit/>
          <w:trHeight w:val="560"/>
        </w:trPr>
        <w:tc>
          <w:tcPr>
            <w:tcW w:w="700" w:type="dxa"/>
            <w:tcMar>
              <w:top w:w="0" w:type="dxa"/>
              <w:bottom w:w="0" w:type="dxa"/>
            </w:tcMar>
            <w:vAlign w:val="center"/>
          </w:tcPr>
          <w:p w14:paraId="423A079D" w14:textId="77777777" w:rsidR="002A5378" w:rsidRDefault="00000000">
            <w:pPr>
              <w:keepNext/>
              <w:keepLines/>
              <w:spacing w:after="0" w:line="240" w:lineRule="auto"/>
            </w:pPr>
            <w:r>
              <w:rPr>
                <w:sz w:val="18"/>
              </w:rPr>
              <w:t>3292</w:t>
            </w:r>
          </w:p>
        </w:tc>
        <w:tc>
          <w:tcPr>
            <w:tcW w:w="3180" w:type="dxa"/>
            <w:tcMar>
              <w:top w:w="0" w:type="dxa"/>
              <w:bottom w:w="0" w:type="dxa"/>
            </w:tcMar>
            <w:vAlign w:val="center"/>
          </w:tcPr>
          <w:p w14:paraId="4742EE7F" w14:textId="77777777" w:rsidR="002A5378" w:rsidRDefault="00000000">
            <w:pPr>
              <w:keepNext/>
              <w:keepLines/>
              <w:spacing w:after="0" w:line="240" w:lineRule="auto"/>
            </w:pPr>
            <w:r>
              <w:rPr>
                <w:sz w:val="18"/>
              </w:rPr>
              <w:t>Premije osiguranja</w:t>
            </w:r>
          </w:p>
        </w:tc>
        <w:tc>
          <w:tcPr>
            <w:tcW w:w="700" w:type="dxa"/>
            <w:tcMar>
              <w:top w:w="0" w:type="dxa"/>
              <w:bottom w:w="0" w:type="dxa"/>
            </w:tcMar>
            <w:vAlign w:val="center"/>
          </w:tcPr>
          <w:p w14:paraId="6DC45D85" w14:textId="77777777" w:rsidR="002A5378" w:rsidRDefault="00000000">
            <w:pPr>
              <w:keepNext/>
              <w:keepLines/>
              <w:spacing w:after="0" w:line="240" w:lineRule="auto"/>
            </w:pPr>
            <w:r>
              <w:rPr>
                <w:sz w:val="18"/>
              </w:rPr>
              <w:t>3292</w:t>
            </w:r>
          </w:p>
        </w:tc>
        <w:tc>
          <w:tcPr>
            <w:tcW w:w="1860" w:type="dxa"/>
            <w:tcMar>
              <w:top w:w="0" w:type="dxa"/>
              <w:bottom w:w="0" w:type="dxa"/>
            </w:tcMar>
            <w:vAlign w:val="center"/>
          </w:tcPr>
          <w:p w14:paraId="214499ED" w14:textId="77777777" w:rsidR="002A5378" w:rsidRDefault="00000000">
            <w:pPr>
              <w:keepNext/>
              <w:keepLines/>
              <w:spacing w:after="0" w:line="240" w:lineRule="auto"/>
              <w:jc w:val="right"/>
            </w:pPr>
            <w:r>
              <w:rPr>
                <w:sz w:val="18"/>
              </w:rPr>
              <w:t>2.446,00</w:t>
            </w:r>
          </w:p>
        </w:tc>
        <w:tc>
          <w:tcPr>
            <w:tcW w:w="1860" w:type="dxa"/>
            <w:tcMar>
              <w:top w:w="0" w:type="dxa"/>
              <w:bottom w:w="0" w:type="dxa"/>
            </w:tcMar>
            <w:vAlign w:val="center"/>
          </w:tcPr>
          <w:p w14:paraId="5FD1CE12" w14:textId="77777777" w:rsidR="002A5378" w:rsidRDefault="00000000">
            <w:pPr>
              <w:keepNext/>
              <w:keepLines/>
              <w:spacing w:after="0" w:line="240" w:lineRule="auto"/>
              <w:jc w:val="right"/>
            </w:pPr>
            <w:r>
              <w:rPr>
                <w:sz w:val="18"/>
              </w:rPr>
              <w:t>2.064,66</w:t>
            </w:r>
          </w:p>
        </w:tc>
        <w:tc>
          <w:tcPr>
            <w:tcW w:w="700" w:type="dxa"/>
            <w:tcMar>
              <w:top w:w="0" w:type="dxa"/>
              <w:bottom w:w="0" w:type="dxa"/>
            </w:tcMar>
            <w:vAlign w:val="center"/>
          </w:tcPr>
          <w:p w14:paraId="0EDB727E" w14:textId="77777777" w:rsidR="002A5378" w:rsidRDefault="00000000">
            <w:pPr>
              <w:keepNext/>
              <w:keepLines/>
              <w:spacing w:after="0" w:line="240" w:lineRule="auto"/>
              <w:jc w:val="right"/>
            </w:pPr>
            <w:r>
              <w:rPr>
                <w:sz w:val="18"/>
              </w:rPr>
              <w:t>84,4</w:t>
            </w:r>
          </w:p>
        </w:tc>
      </w:tr>
    </w:tbl>
    <w:p w14:paraId="60385686" w14:textId="77777777" w:rsidR="002A5378" w:rsidRDefault="002A5378">
      <w:pPr>
        <w:spacing w:after="0"/>
      </w:pPr>
    </w:p>
    <w:p w14:paraId="6C5C4B16" w14:textId="77777777" w:rsidR="002A5378" w:rsidRDefault="00000000">
      <w:pPr>
        <w:spacing w:line="240" w:lineRule="auto"/>
        <w:jc w:val="both"/>
      </w:pPr>
      <w:r>
        <w:t>Premije osiguranja smanjene su 15,6%. Razlog smanjenju je prodaja kombi vozila u 2024. godini.</w:t>
      </w:r>
    </w:p>
    <w:p w14:paraId="2BB9873A" w14:textId="77777777" w:rsidR="002A5378" w:rsidRDefault="002A5378"/>
    <w:p w14:paraId="078575D8" w14:textId="77777777" w:rsidR="002A5378"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7879053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0694AB"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5823C9C"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5C1A5E"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6C5EFD"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84FDC1"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07BA0B" w14:textId="77777777" w:rsidR="002A5378" w:rsidRDefault="00000000">
            <w:pPr>
              <w:keepNext/>
              <w:keepLines/>
              <w:spacing w:after="0" w:line="240" w:lineRule="auto"/>
              <w:jc w:val="center"/>
            </w:pPr>
            <w:r>
              <w:rPr>
                <w:b/>
                <w:sz w:val="18"/>
              </w:rPr>
              <w:t>Indeks (%)</w:t>
            </w:r>
          </w:p>
        </w:tc>
      </w:tr>
      <w:tr w:rsidR="002A5378" w14:paraId="1E7B591A" w14:textId="77777777">
        <w:tblPrEx>
          <w:tblCellMar>
            <w:top w:w="0" w:type="dxa"/>
            <w:bottom w:w="0" w:type="dxa"/>
          </w:tblCellMar>
        </w:tblPrEx>
        <w:trPr>
          <w:cantSplit/>
          <w:trHeight w:val="560"/>
        </w:trPr>
        <w:tc>
          <w:tcPr>
            <w:tcW w:w="700" w:type="dxa"/>
            <w:tcMar>
              <w:top w:w="0" w:type="dxa"/>
              <w:bottom w:w="0" w:type="dxa"/>
            </w:tcMar>
            <w:vAlign w:val="center"/>
          </w:tcPr>
          <w:p w14:paraId="55CB2624" w14:textId="77777777" w:rsidR="002A5378" w:rsidRDefault="00000000">
            <w:pPr>
              <w:keepNext/>
              <w:keepLines/>
              <w:spacing w:after="0" w:line="240" w:lineRule="auto"/>
            </w:pPr>
            <w:r>
              <w:rPr>
                <w:sz w:val="18"/>
              </w:rPr>
              <w:t>3293</w:t>
            </w:r>
          </w:p>
        </w:tc>
        <w:tc>
          <w:tcPr>
            <w:tcW w:w="3180" w:type="dxa"/>
            <w:tcMar>
              <w:top w:w="0" w:type="dxa"/>
              <w:bottom w:w="0" w:type="dxa"/>
            </w:tcMar>
            <w:vAlign w:val="center"/>
          </w:tcPr>
          <w:p w14:paraId="6D830E6A" w14:textId="77777777" w:rsidR="002A5378" w:rsidRDefault="00000000">
            <w:pPr>
              <w:keepNext/>
              <w:keepLines/>
              <w:spacing w:after="0" w:line="240" w:lineRule="auto"/>
            </w:pPr>
            <w:r>
              <w:rPr>
                <w:sz w:val="18"/>
              </w:rPr>
              <w:t>Reprezentacija</w:t>
            </w:r>
          </w:p>
        </w:tc>
        <w:tc>
          <w:tcPr>
            <w:tcW w:w="700" w:type="dxa"/>
            <w:tcMar>
              <w:top w:w="0" w:type="dxa"/>
              <w:bottom w:w="0" w:type="dxa"/>
            </w:tcMar>
            <w:vAlign w:val="center"/>
          </w:tcPr>
          <w:p w14:paraId="57CCE275" w14:textId="77777777" w:rsidR="002A5378" w:rsidRDefault="00000000">
            <w:pPr>
              <w:keepNext/>
              <w:keepLines/>
              <w:spacing w:after="0" w:line="240" w:lineRule="auto"/>
            </w:pPr>
            <w:r>
              <w:rPr>
                <w:sz w:val="18"/>
              </w:rPr>
              <w:t>3293</w:t>
            </w:r>
          </w:p>
        </w:tc>
        <w:tc>
          <w:tcPr>
            <w:tcW w:w="1860" w:type="dxa"/>
            <w:tcMar>
              <w:top w:w="0" w:type="dxa"/>
              <w:bottom w:w="0" w:type="dxa"/>
            </w:tcMar>
            <w:vAlign w:val="center"/>
          </w:tcPr>
          <w:p w14:paraId="6A187659" w14:textId="77777777" w:rsidR="002A5378" w:rsidRDefault="00000000">
            <w:pPr>
              <w:keepNext/>
              <w:keepLines/>
              <w:spacing w:after="0" w:line="240" w:lineRule="auto"/>
              <w:jc w:val="right"/>
            </w:pPr>
            <w:r>
              <w:rPr>
                <w:sz w:val="18"/>
              </w:rPr>
              <w:t>592,12</w:t>
            </w:r>
          </w:p>
        </w:tc>
        <w:tc>
          <w:tcPr>
            <w:tcW w:w="1860" w:type="dxa"/>
            <w:tcMar>
              <w:top w:w="0" w:type="dxa"/>
              <w:bottom w:w="0" w:type="dxa"/>
            </w:tcMar>
            <w:vAlign w:val="center"/>
          </w:tcPr>
          <w:p w14:paraId="478117FD" w14:textId="77777777" w:rsidR="002A5378" w:rsidRDefault="00000000">
            <w:pPr>
              <w:keepNext/>
              <w:keepLines/>
              <w:spacing w:after="0" w:line="240" w:lineRule="auto"/>
              <w:jc w:val="right"/>
            </w:pPr>
            <w:r>
              <w:rPr>
                <w:sz w:val="18"/>
              </w:rPr>
              <w:t>34,04</w:t>
            </w:r>
          </w:p>
        </w:tc>
        <w:tc>
          <w:tcPr>
            <w:tcW w:w="700" w:type="dxa"/>
            <w:tcMar>
              <w:top w:w="0" w:type="dxa"/>
              <w:bottom w:w="0" w:type="dxa"/>
            </w:tcMar>
            <w:vAlign w:val="center"/>
          </w:tcPr>
          <w:p w14:paraId="3E820EB7" w14:textId="77777777" w:rsidR="002A5378" w:rsidRDefault="00000000">
            <w:pPr>
              <w:keepNext/>
              <w:keepLines/>
              <w:spacing w:after="0" w:line="240" w:lineRule="auto"/>
              <w:jc w:val="right"/>
            </w:pPr>
            <w:r>
              <w:rPr>
                <w:sz w:val="18"/>
              </w:rPr>
              <w:t>5,7</w:t>
            </w:r>
          </w:p>
        </w:tc>
      </w:tr>
    </w:tbl>
    <w:p w14:paraId="7D15ED05" w14:textId="77777777" w:rsidR="002A5378" w:rsidRDefault="002A5378">
      <w:pPr>
        <w:spacing w:after="0"/>
      </w:pPr>
    </w:p>
    <w:p w14:paraId="4D32C9F5" w14:textId="77777777" w:rsidR="002A5378" w:rsidRDefault="00000000">
      <w:pPr>
        <w:spacing w:line="240" w:lineRule="auto"/>
        <w:jc w:val="both"/>
      </w:pPr>
      <w:r>
        <w:t>Izdaci za reprezentaciju smanjeni su za 94,3%. Najvećim dijelom na smanjenje utjecalo je različito knjiženje materijala za potrebe redovnog poslovanja koje je u prethodnom razdoblju knjiženo na reprezentaciju, a odnosi se na trošak nabave hrane i pića za potrebe premijera u iznosu 471,14 eura.</w:t>
      </w:r>
    </w:p>
    <w:p w14:paraId="307AA0A2" w14:textId="77777777" w:rsidR="002A5378" w:rsidRDefault="002A5378"/>
    <w:p w14:paraId="6B713E84" w14:textId="77777777" w:rsidR="002A5378"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1CF19E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783BB8"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980619"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2E9120"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823A44"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01FAAD"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FA8C9F" w14:textId="77777777" w:rsidR="002A5378" w:rsidRDefault="00000000">
            <w:pPr>
              <w:keepNext/>
              <w:keepLines/>
              <w:spacing w:after="0" w:line="240" w:lineRule="auto"/>
              <w:jc w:val="center"/>
            </w:pPr>
            <w:r>
              <w:rPr>
                <w:b/>
                <w:sz w:val="18"/>
              </w:rPr>
              <w:t>Indeks (%)</w:t>
            </w:r>
          </w:p>
        </w:tc>
      </w:tr>
      <w:tr w:rsidR="002A5378" w14:paraId="385185D1" w14:textId="77777777">
        <w:tblPrEx>
          <w:tblCellMar>
            <w:top w:w="0" w:type="dxa"/>
            <w:bottom w:w="0" w:type="dxa"/>
          </w:tblCellMar>
        </w:tblPrEx>
        <w:trPr>
          <w:cantSplit/>
          <w:trHeight w:val="560"/>
        </w:trPr>
        <w:tc>
          <w:tcPr>
            <w:tcW w:w="700" w:type="dxa"/>
            <w:tcMar>
              <w:top w:w="0" w:type="dxa"/>
              <w:bottom w:w="0" w:type="dxa"/>
            </w:tcMar>
            <w:vAlign w:val="center"/>
          </w:tcPr>
          <w:p w14:paraId="7C57C6BC" w14:textId="77777777" w:rsidR="002A5378" w:rsidRDefault="00000000">
            <w:pPr>
              <w:keepNext/>
              <w:keepLines/>
              <w:spacing w:after="0" w:line="240" w:lineRule="auto"/>
            </w:pPr>
            <w:r>
              <w:rPr>
                <w:sz w:val="18"/>
              </w:rPr>
              <w:t>3294</w:t>
            </w:r>
          </w:p>
        </w:tc>
        <w:tc>
          <w:tcPr>
            <w:tcW w:w="3180" w:type="dxa"/>
            <w:tcMar>
              <w:top w:w="0" w:type="dxa"/>
              <w:bottom w:w="0" w:type="dxa"/>
            </w:tcMar>
            <w:vAlign w:val="center"/>
          </w:tcPr>
          <w:p w14:paraId="4E702643" w14:textId="77777777" w:rsidR="002A5378" w:rsidRDefault="00000000">
            <w:pPr>
              <w:keepNext/>
              <w:keepLines/>
              <w:spacing w:after="0" w:line="240" w:lineRule="auto"/>
            </w:pPr>
            <w:r>
              <w:rPr>
                <w:sz w:val="18"/>
              </w:rPr>
              <w:t>Članarine i norme</w:t>
            </w:r>
          </w:p>
        </w:tc>
        <w:tc>
          <w:tcPr>
            <w:tcW w:w="700" w:type="dxa"/>
            <w:tcMar>
              <w:top w:w="0" w:type="dxa"/>
              <w:bottom w:w="0" w:type="dxa"/>
            </w:tcMar>
            <w:vAlign w:val="center"/>
          </w:tcPr>
          <w:p w14:paraId="3F78BDDE" w14:textId="77777777" w:rsidR="002A5378" w:rsidRDefault="00000000">
            <w:pPr>
              <w:keepNext/>
              <w:keepLines/>
              <w:spacing w:after="0" w:line="240" w:lineRule="auto"/>
            </w:pPr>
            <w:r>
              <w:rPr>
                <w:sz w:val="18"/>
              </w:rPr>
              <w:t>3294</w:t>
            </w:r>
          </w:p>
        </w:tc>
        <w:tc>
          <w:tcPr>
            <w:tcW w:w="1860" w:type="dxa"/>
            <w:tcMar>
              <w:top w:w="0" w:type="dxa"/>
              <w:bottom w:w="0" w:type="dxa"/>
            </w:tcMar>
            <w:vAlign w:val="center"/>
          </w:tcPr>
          <w:p w14:paraId="1618CC36" w14:textId="77777777" w:rsidR="002A5378" w:rsidRDefault="00000000">
            <w:pPr>
              <w:keepNext/>
              <w:keepLines/>
              <w:spacing w:after="0" w:line="240" w:lineRule="auto"/>
              <w:jc w:val="right"/>
            </w:pPr>
            <w:r>
              <w:rPr>
                <w:sz w:val="18"/>
              </w:rPr>
              <w:t>541,00</w:t>
            </w:r>
          </w:p>
        </w:tc>
        <w:tc>
          <w:tcPr>
            <w:tcW w:w="1860" w:type="dxa"/>
            <w:tcMar>
              <w:top w:w="0" w:type="dxa"/>
              <w:bottom w:w="0" w:type="dxa"/>
            </w:tcMar>
            <w:vAlign w:val="center"/>
          </w:tcPr>
          <w:p w14:paraId="505EEFEF" w14:textId="77777777" w:rsidR="002A5378" w:rsidRDefault="00000000">
            <w:pPr>
              <w:keepNext/>
              <w:keepLines/>
              <w:spacing w:after="0" w:line="240" w:lineRule="auto"/>
              <w:jc w:val="right"/>
            </w:pPr>
            <w:r>
              <w:rPr>
                <w:sz w:val="18"/>
              </w:rPr>
              <w:t>725,13</w:t>
            </w:r>
          </w:p>
        </w:tc>
        <w:tc>
          <w:tcPr>
            <w:tcW w:w="700" w:type="dxa"/>
            <w:tcMar>
              <w:top w:w="0" w:type="dxa"/>
              <w:bottom w:w="0" w:type="dxa"/>
            </w:tcMar>
            <w:vAlign w:val="center"/>
          </w:tcPr>
          <w:p w14:paraId="65278621" w14:textId="77777777" w:rsidR="002A5378" w:rsidRDefault="00000000">
            <w:pPr>
              <w:keepNext/>
              <w:keepLines/>
              <w:spacing w:after="0" w:line="240" w:lineRule="auto"/>
              <w:jc w:val="right"/>
            </w:pPr>
            <w:r>
              <w:rPr>
                <w:sz w:val="18"/>
              </w:rPr>
              <w:t>134,0</w:t>
            </w:r>
          </w:p>
        </w:tc>
      </w:tr>
    </w:tbl>
    <w:p w14:paraId="2A8776FF" w14:textId="77777777" w:rsidR="002A5378" w:rsidRDefault="002A5378">
      <w:pPr>
        <w:spacing w:after="0"/>
      </w:pPr>
    </w:p>
    <w:p w14:paraId="29ECE6D6" w14:textId="77777777" w:rsidR="002A5378" w:rsidRDefault="00000000">
      <w:pPr>
        <w:spacing w:line="240" w:lineRule="auto"/>
        <w:jc w:val="both"/>
      </w:pPr>
      <w:r>
        <w:t>Rashodi za članarine i norme povećane su za 34,0% obzirom na dinamiku rashoda koja je raspoređena tijekom cijele godine.</w:t>
      </w:r>
    </w:p>
    <w:p w14:paraId="00605D30" w14:textId="77777777" w:rsidR="002A5378" w:rsidRDefault="002A5378"/>
    <w:p w14:paraId="0BE3ABD2" w14:textId="77777777" w:rsidR="002A5378"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50C0926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433F4E"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6E0550B"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2B36A6"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DC6C39"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30B274"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3AEDC5" w14:textId="77777777" w:rsidR="002A5378" w:rsidRDefault="00000000">
            <w:pPr>
              <w:keepNext/>
              <w:keepLines/>
              <w:spacing w:after="0" w:line="240" w:lineRule="auto"/>
              <w:jc w:val="center"/>
            </w:pPr>
            <w:r>
              <w:rPr>
                <w:b/>
                <w:sz w:val="18"/>
              </w:rPr>
              <w:t>Indeks (%)</w:t>
            </w:r>
          </w:p>
        </w:tc>
      </w:tr>
      <w:tr w:rsidR="002A5378" w14:paraId="79246A1F" w14:textId="77777777">
        <w:tblPrEx>
          <w:tblCellMar>
            <w:top w:w="0" w:type="dxa"/>
            <w:bottom w:w="0" w:type="dxa"/>
          </w:tblCellMar>
        </w:tblPrEx>
        <w:trPr>
          <w:cantSplit/>
          <w:trHeight w:val="560"/>
        </w:trPr>
        <w:tc>
          <w:tcPr>
            <w:tcW w:w="700" w:type="dxa"/>
            <w:tcMar>
              <w:top w:w="0" w:type="dxa"/>
              <w:bottom w:w="0" w:type="dxa"/>
            </w:tcMar>
            <w:vAlign w:val="center"/>
          </w:tcPr>
          <w:p w14:paraId="06BD7295" w14:textId="77777777" w:rsidR="002A5378" w:rsidRDefault="00000000">
            <w:pPr>
              <w:keepNext/>
              <w:keepLines/>
              <w:spacing w:after="0" w:line="240" w:lineRule="auto"/>
            </w:pPr>
            <w:r>
              <w:rPr>
                <w:sz w:val="18"/>
              </w:rPr>
              <w:t>3295</w:t>
            </w:r>
          </w:p>
        </w:tc>
        <w:tc>
          <w:tcPr>
            <w:tcW w:w="3180" w:type="dxa"/>
            <w:tcMar>
              <w:top w:w="0" w:type="dxa"/>
              <w:bottom w:w="0" w:type="dxa"/>
            </w:tcMar>
            <w:vAlign w:val="center"/>
          </w:tcPr>
          <w:p w14:paraId="2CE16697" w14:textId="77777777" w:rsidR="002A5378" w:rsidRDefault="00000000">
            <w:pPr>
              <w:keepNext/>
              <w:keepLines/>
              <w:spacing w:after="0" w:line="240" w:lineRule="auto"/>
            </w:pPr>
            <w:r>
              <w:rPr>
                <w:sz w:val="18"/>
              </w:rPr>
              <w:t>Pristojbe i naknade</w:t>
            </w:r>
          </w:p>
        </w:tc>
        <w:tc>
          <w:tcPr>
            <w:tcW w:w="700" w:type="dxa"/>
            <w:tcMar>
              <w:top w:w="0" w:type="dxa"/>
              <w:bottom w:w="0" w:type="dxa"/>
            </w:tcMar>
            <w:vAlign w:val="center"/>
          </w:tcPr>
          <w:p w14:paraId="5E298BFD" w14:textId="77777777" w:rsidR="002A5378" w:rsidRDefault="00000000">
            <w:pPr>
              <w:keepNext/>
              <w:keepLines/>
              <w:spacing w:after="0" w:line="240" w:lineRule="auto"/>
            </w:pPr>
            <w:r>
              <w:rPr>
                <w:sz w:val="18"/>
              </w:rPr>
              <w:t>3295</w:t>
            </w:r>
          </w:p>
        </w:tc>
        <w:tc>
          <w:tcPr>
            <w:tcW w:w="1860" w:type="dxa"/>
            <w:tcMar>
              <w:top w:w="0" w:type="dxa"/>
              <w:bottom w:w="0" w:type="dxa"/>
            </w:tcMar>
            <w:vAlign w:val="center"/>
          </w:tcPr>
          <w:p w14:paraId="7AEC60A4" w14:textId="77777777" w:rsidR="002A5378" w:rsidRDefault="00000000">
            <w:pPr>
              <w:keepNext/>
              <w:keepLines/>
              <w:spacing w:after="0" w:line="240" w:lineRule="auto"/>
              <w:jc w:val="right"/>
            </w:pPr>
            <w:r>
              <w:rPr>
                <w:sz w:val="18"/>
              </w:rPr>
              <w:t>1.484,62</w:t>
            </w:r>
          </w:p>
        </w:tc>
        <w:tc>
          <w:tcPr>
            <w:tcW w:w="1860" w:type="dxa"/>
            <w:tcMar>
              <w:top w:w="0" w:type="dxa"/>
              <w:bottom w:w="0" w:type="dxa"/>
            </w:tcMar>
            <w:vAlign w:val="center"/>
          </w:tcPr>
          <w:p w14:paraId="59447DD2" w14:textId="77777777" w:rsidR="002A5378" w:rsidRDefault="00000000">
            <w:pPr>
              <w:keepNext/>
              <w:keepLines/>
              <w:spacing w:after="0" w:line="240" w:lineRule="auto"/>
              <w:jc w:val="right"/>
            </w:pPr>
            <w:r>
              <w:rPr>
                <w:sz w:val="18"/>
              </w:rPr>
              <w:t>191,16</w:t>
            </w:r>
          </w:p>
        </w:tc>
        <w:tc>
          <w:tcPr>
            <w:tcW w:w="700" w:type="dxa"/>
            <w:tcMar>
              <w:top w:w="0" w:type="dxa"/>
              <w:bottom w:w="0" w:type="dxa"/>
            </w:tcMar>
            <w:vAlign w:val="center"/>
          </w:tcPr>
          <w:p w14:paraId="339BC013" w14:textId="77777777" w:rsidR="002A5378" w:rsidRDefault="00000000">
            <w:pPr>
              <w:keepNext/>
              <w:keepLines/>
              <w:spacing w:after="0" w:line="240" w:lineRule="auto"/>
              <w:jc w:val="right"/>
            </w:pPr>
            <w:r>
              <w:rPr>
                <w:sz w:val="18"/>
              </w:rPr>
              <w:t>12,9</w:t>
            </w:r>
          </w:p>
        </w:tc>
      </w:tr>
    </w:tbl>
    <w:p w14:paraId="05082392" w14:textId="77777777" w:rsidR="002A5378" w:rsidRDefault="002A5378">
      <w:pPr>
        <w:spacing w:after="0"/>
      </w:pPr>
    </w:p>
    <w:p w14:paraId="244958B4" w14:textId="77777777" w:rsidR="002A5378" w:rsidRDefault="00000000">
      <w:pPr>
        <w:spacing w:line="240" w:lineRule="auto"/>
        <w:jc w:val="both"/>
      </w:pPr>
      <w:r>
        <w:t>Izdaci za pristojbe i naknade smanjeni su 87,1%  obzirom da za 2025. godinu  koristimo oslobođenje za plaćanje kazne za nezapošljavanje invalida temeljem rješenja o invalidnosti djalatnice GKL Rijeka.</w:t>
      </w:r>
    </w:p>
    <w:p w14:paraId="2CDCC1DD" w14:textId="77777777" w:rsidR="002A5378" w:rsidRDefault="002A5378"/>
    <w:p w14:paraId="2C061846" w14:textId="77777777" w:rsidR="002A5378" w:rsidRDefault="00000000">
      <w:pPr>
        <w:keepNext/>
        <w:spacing w:line="240" w:lineRule="auto"/>
        <w:jc w:val="center"/>
      </w:pPr>
      <w:r>
        <w:rPr>
          <w:sz w:val="28"/>
        </w:rPr>
        <w:lastRenderedPageBreak/>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502316D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DDF8DF"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A12268"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B1CDBE"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2ECEC9"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BFC9E9"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B1E820" w14:textId="77777777" w:rsidR="002A5378" w:rsidRDefault="00000000">
            <w:pPr>
              <w:keepNext/>
              <w:keepLines/>
              <w:spacing w:after="0" w:line="240" w:lineRule="auto"/>
              <w:jc w:val="center"/>
            </w:pPr>
            <w:r>
              <w:rPr>
                <w:b/>
                <w:sz w:val="18"/>
              </w:rPr>
              <w:t>Indeks (%)</w:t>
            </w:r>
          </w:p>
        </w:tc>
      </w:tr>
      <w:tr w:rsidR="002A5378" w14:paraId="60BB8D7B" w14:textId="77777777">
        <w:tblPrEx>
          <w:tblCellMar>
            <w:top w:w="0" w:type="dxa"/>
            <w:bottom w:w="0" w:type="dxa"/>
          </w:tblCellMar>
        </w:tblPrEx>
        <w:trPr>
          <w:cantSplit/>
          <w:trHeight w:val="560"/>
        </w:trPr>
        <w:tc>
          <w:tcPr>
            <w:tcW w:w="700" w:type="dxa"/>
            <w:tcMar>
              <w:top w:w="0" w:type="dxa"/>
              <w:bottom w:w="0" w:type="dxa"/>
            </w:tcMar>
            <w:vAlign w:val="center"/>
          </w:tcPr>
          <w:p w14:paraId="6D2F7896" w14:textId="77777777" w:rsidR="002A5378" w:rsidRDefault="00000000">
            <w:pPr>
              <w:keepNext/>
              <w:keepLines/>
              <w:spacing w:after="0" w:line="240" w:lineRule="auto"/>
            </w:pPr>
            <w:r>
              <w:rPr>
                <w:sz w:val="18"/>
              </w:rPr>
              <w:t>3299</w:t>
            </w:r>
          </w:p>
        </w:tc>
        <w:tc>
          <w:tcPr>
            <w:tcW w:w="3180" w:type="dxa"/>
            <w:tcMar>
              <w:top w:w="0" w:type="dxa"/>
              <w:bottom w:w="0" w:type="dxa"/>
            </w:tcMar>
            <w:vAlign w:val="center"/>
          </w:tcPr>
          <w:p w14:paraId="51320DD3" w14:textId="77777777" w:rsidR="002A5378" w:rsidRDefault="00000000">
            <w:pPr>
              <w:keepNext/>
              <w:keepLines/>
              <w:spacing w:after="0" w:line="240" w:lineRule="auto"/>
            </w:pPr>
            <w:r>
              <w:rPr>
                <w:sz w:val="18"/>
              </w:rPr>
              <w:t>Ostali nespomenuti rashodi poslovanja</w:t>
            </w:r>
          </w:p>
        </w:tc>
        <w:tc>
          <w:tcPr>
            <w:tcW w:w="700" w:type="dxa"/>
            <w:tcMar>
              <w:top w:w="0" w:type="dxa"/>
              <w:bottom w:w="0" w:type="dxa"/>
            </w:tcMar>
            <w:vAlign w:val="center"/>
          </w:tcPr>
          <w:p w14:paraId="084930E5" w14:textId="77777777" w:rsidR="002A5378" w:rsidRDefault="00000000">
            <w:pPr>
              <w:keepNext/>
              <w:keepLines/>
              <w:spacing w:after="0" w:line="240" w:lineRule="auto"/>
            </w:pPr>
            <w:r>
              <w:rPr>
                <w:sz w:val="18"/>
              </w:rPr>
              <w:t>3299</w:t>
            </w:r>
          </w:p>
        </w:tc>
        <w:tc>
          <w:tcPr>
            <w:tcW w:w="1860" w:type="dxa"/>
            <w:tcMar>
              <w:top w:w="0" w:type="dxa"/>
              <w:bottom w:w="0" w:type="dxa"/>
            </w:tcMar>
            <w:vAlign w:val="center"/>
          </w:tcPr>
          <w:p w14:paraId="7AE5817A" w14:textId="77777777" w:rsidR="002A5378" w:rsidRDefault="00000000">
            <w:pPr>
              <w:keepNext/>
              <w:keepLines/>
              <w:spacing w:after="0" w:line="240" w:lineRule="auto"/>
              <w:jc w:val="right"/>
            </w:pPr>
            <w:r>
              <w:rPr>
                <w:sz w:val="18"/>
              </w:rPr>
              <w:t>929,03</w:t>
            </w:r>
          </w:p>
        </w:tc>
        <w:tc>
          <w:tcPr>
            <w:tcW w:w="1860" w:type="dxa"/>
            <w:tcMar>
              <w:top w:w="0" w:type="dxa"/>
              <w:bottom w:w="0" w:type="dxa"/>
            </w:tcMar>
            <w:vAlign w:val="center"/>
          </w:tcPr>
          <w:p w14:paraId="51A51FAD" w14:textId="77777777" w:rsidR="002A5378" w:rsidRDefault="00000000">
            <w:pPr>
              <w:keepNext/>
              <w:keepLines/>
              <w:spacing w:after="0" w:line="240" w:lineRule="auto"/>
              <w:jc w:val="right"/>
            </w:pPr>
            <w:r>
              <w:rPr>
                <w:sz w:val="18"/>
              </w:rPr>
              <w:t>679,18</w:t>
            </w:r>
          </w:p>
        </w:tc>
        <w:tc>
          <w:tcPr>
            <w:tcW w:w="700" w:type="dxa"/>
            <w:tcMar>
              <w:top w:w="0" w:type="dxa"/>
              <w:bottom w:w="0" w:type="dxa"/>
            </w:tcMar>
            <w:vAlign w:val="center"/>
          </w:tcPr>
          <w:p w14:paraId="46BD2184" w14:textId="77777777" w:rsidR="002A5378" w:rsidRDefault="00000000">
            <w:pPr>
              <w:keepNext/>
              <w:keepLines/>
              <w:spacing w:after="0" w:line="240" w:lineRule="auto"/>
              <w:jc w:val="right"/>
            </w:pPr>
            <w:r>
              <w:rPr>
                <w:sz w:val="18"/>
              </w:rPr>
              <w:t>73,1</w:t>
            </w:r>
          </w:p>
        </w:tc>
      </w:tr>
    </w:tbl>
    <w:p w14:paraId="162FA14C" w14:textId="77777777" w:rsidR="002A5378" w:rsidRDefault="002A5378">
      <w:pPr>
        <w:spacing w:after="0"/>
      </w:pPr>
    </w:p>
    <w:p w14:paraId="3C4B8C85" w14:textId="77777777" w:rsidR="002A5378" w:rsidRDefault="00000000">
      <w:pPr>
        <w:spacing w:line="240" w:lineRule="auto"/>
        <w:jc w:val="both"/>
      </w:pPr>
      <w:r>
        <w:t>U izvještajnom razdoblju ostali nespomenuti rashodi poslovanja smanjeni su za 26,9% i iznose 679,18 eura. Smanjenje se najvećim dijelom odnosi na dinamiku troškova parkinga za službeni kombi u vlasništvu GKL Rijeka.</w:t>
      </w:r>
    </w:p>
    <w:p w14:paraId="395A8EBA" w14:textId="77777777" w:rsidR="002A5378" w:rsidRDefault="002A5378"/>
    <w:p w14:paraId="62224930" w14:textId="77777777" w:rsidR="002A5378"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2CAD07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5EAB8D"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E81664"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AFCFD2"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C48ECB"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A6E3FB"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84CCAE" w14:textId="77777777" w:rsidR="002A5378" w:rsidRDefault="00000000">
            <w:pPr>
              <w:keepNext/>
              <w:keepLines/>
              <w:spacing w:after="0" w:line="240" w:lineRule="auto"/>
              <w:jc w:val="center"/>
            </w:pPr>
            <w:r>
              <w:rPr>
                <w:b/>
                <w:sz w:val="18"/>
              </w:rPr>
              <w:t>Indeks (%)</w:t>
            </w:r>
          </w:p>
        </w:tc>
      </w:tr>
      <w:tr w:rsidR="002A5378" w14:paraId="1214122B" w14:textId="77777777">
        <w:tblPrEx>
          <w:tblCellMar>
            <w:top w:w="0" w:type="dxa"/>
            <w:bottom w:w="0" w:type="dxa"/>
          </w:tblCellMar>
        </w:tblPrEx>
        <w:trPr>
          <w:cantSplit/>
          <w:trHeight w:val="560"/>
        </w:trPr>
        <w:tc>
          <w:tcPr>
            <w:tcW w:w="700" w:type="dxa"/>
            <w:tcMar>
              <w:top w:w="0" w:type="dxa"/>
              <w:bottom w:w="0" w:type="dxa"/>
            </w:tcMar>
            <w:vAlign w:val="center"/>
          </w:tcPr>
          <w:p w14:paraId="0501CC3E" w14:textId="77777777" w:rsidR="002A5378" w:rsidRDefault="00000000">
            <w:pPr>
              <w:keepNext/>
              <w:keepLines/>
              <w:spacing w:after="0" w:line="240" w:lineRule="auto"/>
            </w:pPr>
            <w:r>
              <w:rPr>
                <w:sz w:val="18"/>
              </w:rPr>
              <w:t>3431</w:t>
            </w:r>
          </w:p>
        </w:tc>
        <w:tc>
          <w:tcPr>
            <w:tcW w:w="3180" w:type="dxa"/>
            <w:tcMar>
              <w:top w:w="0" w:type="dxa"/>
              <w:bottom w:w="0" w:type="dxa"/>
            </w:tcMar>
            <w:vAlign w:val="center"/>
          </w:tcPr>
          <w:p w14:paraId="3105277D" w14:textId="77777777" w:rsidR="002A5378" w:rsidRDefault="00000000">
            <w:pPr>
              <w:keepNext/>
              <w:keepLines/>
              <w:spacing w:after="0" w:line="240" w:lineRule="auto"/>
            </w:pPr>
            <w:r>
              <w:rPr>
                <w:sz w:val="18"/>
              </w:rPr>
              <w:t>Bankarske usluge i usluge platnog prometa</w:t>
            </w:r>
          </w:p>
        </w:tc>
        <w:tc>
          <w:tcPr>
            <w:tcW w:w="700" w:type="dxa"/>
            <w:tcMar>
              <w:top w:w="0" w:type="dxa"/>
              <w:bottom w:w="0" w:type="dxa"/>
            </w:tcMar>
            <w:vAlign w:val="center"/>
          </w:tcPr>
          <w:p w14:paraId="2DC8AC65" w14:textId="77777777" w:rsidR="002A5378" w:rsidRDefault="00000000">
            <w:pPr>
              <w:keepNext/>
              <w:keepLines/>
              <w:spacing w:after="0" w:line="240" w:lineRule="auto"/>
            </w:pPr>
            <w:r>
              <w:rPr>
                <w:sz w:val="18"/>
              </w:rPr>
              <w:t>3431</w:t>
            </w:r>
          </w:p>
        </w:tc>
        <w:tc>
          <w:tcPr>
            <w:tcW w:w="1860" w:type="dxa"/>
            <w:tcMar>
              <w:top w:w="0" w:type="dxa"/>
              <w:bottom w:w="0" w:type="dxa"/>
            </w:tcMar>
            <w:vAlign w:val="center"/>
          </w:tcPr>
          <w:p w14:paraId="068A6B32" w14:textId="77777777" w:rsidR="002A5378" w:rsidRDefault="00000000">
            <w:pPr>
              <w:keepNext/>
              <w:keepLines/>
              <w:spacing w:after="0" w:line="240" w:lineRule="auto"/>
              <w:jc w:val="right"/>
            </w:pPr>
            <w:r>
              <w:rPr>
                <w:sz w:val="18"/>
              </w:rPr>
              <w:t>106,84</w:t>
            </w:r>
          </w:p>
        </w:tc>
        <w:tc>
          <w:tcPr>
            <w:tcW w:w="1860" w:type="dxa"/>
            <w:tcMar>
              <w:top w:w="0" w:type="dxa"/>
              <w:bottom w:w="0" w:type="dxa"/>
            </w:tcMar>
            <w:vAlign w:val="center"/>
          </w:tcPr>
          <w:p w14:paraId="073F221A" w14:textId="77777777" w:rsidR="002A5378" w:rsidRDefault="00000000">
            <w:pPr>
              <w:keepNext/>
              <w:keepLines/>
              <w:spacing w:after="0" w:line="240" w:lineRule="auto"/>
              <w:jc w:val="right"/>
            </w:pPr>
            <w:r>
              <w:rPr>
                <w:sz w:val="18"/>
              </w:rPr>
              <w:t>119,04</w:t>
            </w:r>
          </w:p>
        </w:tc>
        <w:tc>
          <w:tcPr>
            <w:tcW w:w="700" w:type="dxa"/>
            <w:tcMar>
              <w:top w:w="0" w:type="dxa"/>
              <w:bottom w:w="0" w:type="dxa"/>
            </w:tcMar>
            <w:vAlign w:val="center"/>
          </w:tcPr>
          <w:p w14:paraId="1C0BF71F" w14:textId="77777777" w:rsidR="002A5378" w:rsidRDefault="00000000">
            <w:pPr>
              <w:keepNext/>
              <w:keepLines/>
              <w:spacing w:after="0" w:line="240" w:lineRule="auto"/>
              <w:jc w:val="right"/>
            </w:pPr>
            <w:r>
              <w:rPr>
                <w:sz w:val="18"/>
              </w:rPr>
              <w:t>111,4</w:t>
            </w:r>
          </w:p>
        </w:tc>
      </w:tr>
    </w:tbl>
    <w:p w14:paraId="2709AE0D" w14:textId="77777777" w:rsidR="002A5378" w:rsidRDefault="002A5378">
      <w:pPr>
        <w:spacing w:after="0"/>
      </w:pPr>
    </w:p>
    <w:p w14:paraId="3966E591" w14:textId="77777777" w:rsidR="002A5378" w:rsidRDefault="00000000">
      <w:pPr>
        <w:spacing w:line="240" w:lineRule="auto"/>
        <w:jc w:val="both"/>
      </w:pPr>
      <w:r>
        <w:t>U izvještajnom razdoblju  trošak je povećan za 11,4% na što utječe veća naknada za usluge banke.</w:t>
      </w:r>
    </w:p>
    <w:p w14:paraId="3B81B209" w14:textId="77777777" w:rsidR="002A5378" w:rsidRDefault="002A5378"/>
    <w:p w14:paraId="7997CC3F" w14:textId="77777777" w:rsidR="002A5378"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0DB5941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8389F1"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44FC28A"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E6CF66"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AF366C"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C7BA2F"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3E6BAC" w14:textId="77777777" w:rsidR="002A5378" w:rsidRDefault="00000000">
            <w:pPr>
              <w:keepNext/>
              <w:keepLines/>
              <w:spacing w:after="0" w:line="240" w:lineRule="auto"/>
              <w:jc w:val="center"/>
            </w:pPr>
            <w:r>
              <w:rPr>
                <w:b/>
                <w:sz w:val="18"/>
              </w:rPr>
              <w:t>Indeks (%)</w:t>
            </w:r>
          </w:p>
        </w:tc>
      </w:tr>
      <w:tr w:rsidR="002A5378" w14:paraId="289457EA" w14:textId="77777777">
        <w:tblPrEx>
          <w:tblCellMar>
            <w:top w:w="0" w:type="dxa"/>
            <w:bottom w:w="0" w:type="dxa"/>
          </w:tblCellMar>
        </w:tblPrEx>
        <w:trPr>
          <w:cantSplit/>
          <w:trHeight w:val="560"/>
        </w:trPr>
        <w:tc>
          <w:tcPr>
            <w:tcW w:w="700" w:type="dxa"/>
            <w:tcMar>
              <w:top w:w="0" w:type="dxa"/>
              <w:bottom w:w="0" w:type="dxa"/>
            </w:tcMar>
            <w:vAlign w:val="center"/>
          </w:tcPr>
          <w:p w14:paraId="09FEA101" w14:textId="77777777" w:rsidR="002A5378" w:rsidRDefault="00000000">
            <w:pPr>
              <w:keepNext/>
              <w:keepLines/>
              <w:spacing w:after="0" w:line="240" w:lineRule="auto"/>
            </w:pPr>
            <w:r>
              <w:rPr>
                <w:sz w:val="18"/>
              </w:rPr>
              <w:t>3433</w:t>
            </w:r>
          </w:p>
        </w:tc>
        <w:tc>
          <w:tcPr>
            <w:tcW w:w="3180" w:type="dxa"/>
            <w:tcMar>
              <w:top w:w="0" w:type="dxa"/>
              <w:bottom w:w="0" w:type="dxa"/>
            </w:tcMar>
            <w:vAlign w:val="center"/>
          </w:tcPr>
          <w:p w14:paraId="08735FC2" w14:textId="77777777" w:rsidR="002A5378" w:rsidRDefault="00000000">
            <w:pPr>
              <w:keepNext/>
              <w:keepLines/>
              <w:spacing w:after="0" w:line="240" w:lineRule="auto"/>
            </w:pPr>
            <w:r>
              <w:rPr>
                <w:sz w:val="18"/>
              </w:rPr>
              <w:t>Zatezne kamate</w:t>
            </w:r>
          </w:p>
        </w:tc>
        <w:tc>
          <w:tcPr>
            <w:tcW w:w="700" w:type="dxa"/>
            <w:tcMar>
              <w:top w:w="0" w:type="dxa"/>
              <w:bottom w:w="0" w:type="dxa"/>
            </w:tcMar>
            <w:vAlign w:val="center"/>
          </w:tcPr>
          <w:p w14:paraId="4D2D5863" w14:textId="77777777" w:rsidR="002A5378" w:rsidRDefault="00000000">
            <w:pPr>
              <w:keepNext/>
              <w:keepLines/>
              <w:spacing w:after="0" w:line="240" w:lineRule="auto"/>
            </w:pPr>
            <w:r>
              <w:rPr>
                <w:sz w:val="18"/>
              </w:rPr>
              <w:t>3433</w:t>
            </w:r>
          </w:p>
        </w:tc>
        <w:tc>
          <w:tcPr>
            <w:tcW w:w="1860" w:type="dxa"/>
            <w:tcMar>
              <w:top w:w="0" w:type="dxa"/>
              <w:bottom w:w="0" w:type="dxa"/>
            </w:tcMar>
            <w:vAlign w:val="center"/>
          </w:tcPr>
          <w:p w14:paraId="5FA4AFAB" w14:textId="77777777" w:rsidR="002A5378" w:rsidRDefault="00000000">
            <w:pPr>
              <w:keepNext/>
              <w:keepLines/>
              <w:spacing w:after="0" w:line="240" w:lineRule="auto"/>
              <w:jc w:val="right"/>
            </w:pPr>
            <w:r>
              <w:rPr>
                <w:sz w:val="18"/>
              </w:rPr>
              <w:t>4,37</w:t>
            </w:r>
          </w:p>
        </w:tc>
        <w:tc>
          <w:tcPr>
            <w:tcW w:w="1860" w:type="dxa"/>
            <w:tcMar>
              <w:top w:w="0" w:type="dxa"/>
              <w:bottom w:w="0" w:type="dxa"/>
            </w:tcMar>
            <w:vAlign w:val="center"/>
          </w:tcPr>
          <w:p w14:paraId="4BF42DEE" w14:textId="77777777" w:rsidR="002A5378" w:rsidRDefault="00000000">
            <w:pPr>
              <w:keepNext/>
              <w:keepLines/>
              <w:spacing w:after="0" w:line="240" w:lineRule="auto"/>
              <w:jc w:val="right"/>
            </w:pPr>
            <w:r>
              <w:rPr>
                <w:sz w:val="18"/>
              </w:rPr>
              <w:t>5,00</w:t>
            </w:r>
          </w:p>
        </w:tc>
        <w:tc>
          <w:tcPr>
            <w:tcW w:w="700" w:type="dxa"/>
            <w:tcMar>
              <w:top w:w="0" w:type="dxa"/>
              <w:bottom w:w="0" w:type="dxa"/>
            </w:tcMar>
            <w:vAlign w:val="center"/>
          </w:tcPr>
          <w:p w14:paraId="7192D222" w14:textId="77777777" w:rsidR="002A5378" w:rsidRDefault="00000000">
            <w:pPr>
              <w:keepNext/>
              <w:keepLines/>
              <w:spacing w:after="0" w:line="240" w:lineRule="auto"/>
              <w:jc w:val="right"/>
            </w:pPr>
            <w:r>
              <w:rPr>
                <w:sz w:val="18"/>
              </w:rPr>
              <w:t>114,4</w:t>
            </w:r>
          </w:p>
        </w:tc>
      </w:tr>
    </w:tbl>
    <w:p w14:paraId="5DFD85B2" w14:textId="77777777" w:rsidR="002A5378" w:rsidRDefault="002A5378">
      <w:pPr>
        <w:spacing w:after="0"/>
      </w:pPr>
    </w:p>
    <w:p w14:paraId="61FEE7C3" w14:textId="77777777" w:rsidR="002A5378" w:rsidRDefault="00000000">
      <w:pPr>
        <w:spacing w:line="240" w:lineRule="auto"/>
        <w:jc w:val="both"/>
      </w:pPr>
      <w:r>
        <w:t>U izvještajnom razdoblju  trošak je povećan za 14,4% i iznosi 5,00 eura, a odnosi se na kamate iz poslovnih odnosa zbog kasnije pristiglih računa.</w:t>
      </w:r>
    </w:p>
    <w:p w14:paraId="0B0E057A" w14:textId="77777777" w:rsidR="002A5378" w:rsidRDefault="002A5378"/>
    <w:p w14:paraId="33F4C06F" w14:textId="77777777" w:rsidR="002A5378"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591D79D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87351F"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0DB517"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E8EA21"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6AC55C"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223E4E"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BCEEAF" w14:textId="77777777" w:rsidR="002A5378" w:rsidRDefault="00000000">
            <w:pPr>
              <w:keepNext/>
              <w:keepLines/>
              <w:spacing w:after="0" w:line="240" w:lineRule="auto"/>
              <w:jc w:val="center"/>
            </w:pPr>
            <w:r>
              <w:rPr>
                <w:b/>
                <w:sz w:val="18"/>
              </w:rPr>
              <w:t>Indeks (%)</w:t>
            </w:r>
          </w:p>
        </w:tc>
      </w:tr>
      <w:tr w:rsidR="002A5378" w14:paraId="7907A918" w14:textId="77777777">
        <w:tblPrEx>
          <w:tblCellMar>
            <w:top w:w="0" w:type="dxa"/>
            <w:bottom w:w="0" w:type="dxa"/>
          </w:tblCellMar>
        </w:tblPrEx>
        <w:trPr>
          <w:cantSplit/>
          <w:trHeight w:val="560"/>
        </w:trPr>
        <w:tc>
          <w:tcPr>
            <w:tcW w:w="700" w:type="dxa"/>
            <w:tcMar>
              <w:top w:w="0" w:type="dxa"/>
              <w:bottom w:w="0" w:type="dxa"/>
            </w:tcMar>
            <w:vAlign w:val="center"/>
          </w:tcPr>
          <w:p w14:paraId="5AD79414" w14:textId="77777777" w:rsidR="002A5378" w:rsidRDefault="002A5378">
            <w:pPr>
              <w:keepNext/>
              <w:keepLines/>
              <w:spacing w:after="0" w:line="240" w:lineRule="auto"/>
            </w:pPr>
          </w:p>
        </w:tc>
        <w:tc>
          <w:tcPr>
            <w:tcW w:w="3180" w:type="dxa"/>
            <w:tcMar>
              <w:top w:w="0" w:type="dxa"/>
              <w:bottom w:w="0" w:type="dxa"/>
            </w:tcMar>
            <w:vAlign w:val="center"/>
          </w:tcPr>
          <w:p w14:paraId="1B58A9D8" w14:textId="77777777" w:rsidR="002A5378" w:rsidRDefault="00000000">
            <w:pPr>
              <w:keepNext/>
              <w:keepLines/>
              <w:spacing w:after="0" w:line="240" w:lineRule="auto"/>
            </w:pPr>
            <w:r>
              <w:rPr>
                <w:sz w:val="18"/>
              </w:rPr>
              <w:t>Ukupni rashodi poslovanja (šifre 3-Z003+Z004)</w:t>
            </w:r>
          </w:p>
        </w:tc>
        <w:tc>
          <w:tcPr>
            <w:tcW w:w="700" w:type="dxa"/>
            <w:tcMar>
              <w:top w:w="0" w:type="dxa"/>
              <w:bottom w:w="0" w:type="dxa"/>
            </w:tcMar>
            <w:vAlign w:val="center"/>
          </w:tcPr>
          <w:p w14:paraId="3378907F" w14:textId="77777777" w:rsidR="002A5378" w:rsidRDefault="00000000">
            <w:pPr>
              <w:keepNext/>
              <w:keepLines/>
              <w:spacing w:after="0" w:line="240" w:lineRule="auto"/>
            </w:pPr>
            <w:r>
              <w:rPr>
                <w:sz w:val="18"/>
              </w:rPr>
              <w:t>Z005</w:t>
            </w:r>
          </w:p>
        </w:tc>
        <w:tc>
          <w:tcPr>
            <w:tcW w:w="1860" w:type="dxa"/>
            <w:tcMar>
              <w:top w:w="0" w:type="dxa"/>
              <w:bottom w:w="0" w:type="dxa"/>
            </w:tcMar>
            <w:vAlign w:val="center"/>
          </w:tcPr>
          <w:p w14:paraId="334C277D" w14:textId="77777777" w:rsidR="002A5378" w:rsidRDefault="00000000">
            <w:pPr>
              <w:keepNext/>
              <w:keepLines/>
              <w:spacing w:after="0" w:line="240" w:lineRule="auto"/>
              <w:jc w:val="right"/>
            </w:pPr>
            <w:r>
              <w:rPr>
                <w:sz w:val="18"/>
              </w:rPr>
              <w:t>428.331,94</w:t>
            </w:r>
          </w:p>
        </w:tc>
        <w:tc>
          <w:tcPr>
            <w:tcW w:w="1860" w:type="dxa"/>
            <w:tcMar>
              <w:top w:w="0" w:type="dxa"/>
              <w:bottom w:w="0" w:type="dxa"/>
            </w:tcMar>
            <w:vAlign w:val="center"/>
          </w:tcPr>
          <w:p w14:paraId="0B93A79A" w14:textId="77777777" w:rsidR="002A5378" w:rsidRDefault="00000000">
            <w:pPr>
              <w:keepNext/>
              <w:keepLines/>
              <w:spacing w:after="0" w:line="240" w:lineRule="auto"/>
              <w:jc w:val="right"/>
            </w:pPr>
            <w:r>
              <w:rPr>
                <w:sz w:val="18"/>
              </w:rPr>
              <w:t>580.657,27</w:t>
            </w:r>
          </w:p>
        </w:tc>
        <w:tc>
          <w:tcPr>
            <w:tcW w:w="700" w:type="dxa"/>
            <w:tcMar>
              <w:top w:w="0" w:type="dxa"/>
              <w:bottom w:w="0" w:type="dxa"/>
            </w:tcMar>
            <w:vAlign w:val="center"/>
          </w:tcPr>
          <w:p w14:paraId="3A917379" w14:textId="77777777" w:rsidR="002A5378" w:rsidRDefault="00000000">
            <w:pPr>
              <w:keepNext/>
              <w:keepLines/>
              <w:spacing w:after="0" w:line="240" w:lineRule="auto"/>
              <w:jc w:val="right"/>
            </w:pPr>
            <w:r>
              <w:rPr>
                <w:sz w:val="18"/>
              </w:rPr>
              <w:t>135,6</w:t>
            </w:r>
          </w:p>
        </w:tc>
      </w:tr>
    </w:tbl>
    <w:p w14:paraId="35EEEA24" w14:textId="77777777" w:rsidR="002A5378" w:rsidRDefault="002A5378">
      <w:pPr>
        <w:spacing w:after="0"/>
      </w:pPr>
    </w:p>
    <w:p w14:paraId="29993AA0" w14:textId="77777777" w:rsidR="002A5378" w:rsidRDefault="00000000">
      <w:pPr>
        <w:spacing w:line="240" w:lineRule="auto"/>
        <w:jc w:val="both"/>
      </w:pPr>
      <w:r>
        <w:t>Ukupno ostvareni rashodi  od  01.01. do 30.06.2025. godine iznose 580.657,27 eura  što je 35,6% više u odnosu na ostvarene prošlogodišnje rashode. Najvećim dijelom na povećanje rashoda utjecalo je povećanje rashoda za zaposlene temeljem Kolektivnog ugovora, povećanje rashoda za premijerni program obzirom na veći obujam pojedinih premijera, na ostvarenje dijela programa Ljeta u Rijeci u sklopu programa Tobogan u lipnju, kao i na rashode usluga tekućeg i investicijskog održavanja vezano za zamjenu postojećih zavjesa na sceni.</w:t>
      </w:r>
    </w:p>
    <w:p w14:paraId="766AD3E7" w14:textId="77777777" w:rsidR="002A5378" w:rsidRDefault="002A5378"/>
    <w:p w14:paraId="7B504591" w14:textId="77777777" w:rsidR="002A5378"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49337A8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89C73B"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AD1081"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5EF82F"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63FC50"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D36FB8"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71937A" w14:textId="77777777" w:rsidR="002A5378" w:rsidRDefault="00000000">
            <w:pPr>
              <w:keepNext/>
              <w:keepLines/>
              <w:spacing w:after="0" w:line="240" w:lineRule="auto"/>
              <w:jc w:val="center"/>
            </w:pPr>
            <w:r>
              <w:rPr>
                <w:b/>
                <w:sz w:val="18"/>
              </w:rPr>
              <w:t>Indeks (%)</w:t>
            </w:r>
          </w:p>
        </w:tc>
      </w:tr>
      <w:tr w:rsidR="002A5378" w14:paraId="2CA016DC" w14:textId="77777777">
        <w:tblPrEx>
          <w:tblCellMar>
            <w:top w:w="0" w:type="dxa"/>
            <w:bottom w:w="0" w:type="dxa"/>
          </w:tblCellMar>
        </w:tblPrEx>
        <w:trPr>
          <w:cantSplit/>
          <w:trHeight w:val="560"/>
        </w:trPr>
        <w:tc>
          <w:tcPr>
            <w:tcW w:w="700" w:type="dxa"/>
            <w:tcMar>
              <w:top w:w="0" w:type="dxa"/>
              <w:bottom w:w="0" w:type="dxa"/>
            </w:tcMar>
            <w:vAlign w:val="center"/>
          </w:tcPr>
          <w:p w14:paraId="56F134C9" w14:textId="77777777" w:rsidR="002A5378" w:rsidRDefault="00000000">
            <w:pPr>
              <w:keepNext/>
              <w:keepLines/>
              <w:spacing w:after="0" w:line="240" w:lineRule="auto"/>
            </w:pPr>
            <w:r>
              <w:rPr>
                <w:sz w:val="18"/>
              </w:rPr>
              <w:t>92221</w:t>
            </w:r>
          </w:p>
        </w:tc>
        <w:tc>
          <w:tcPr>
            <w:tcW w:w="3180" w:type="dxa"/>
            <w:tcMar>
              <w:top w:w="0" w:type="dxa"/>
              <w:bottom w:w="0" w:type="dxa"/>
            </w:tcMar>
            <w:vAlign w:val="center"/>
          </w:tcPr>
          <w:p w14:paraId="7E82DA62" w14:textId="77777777" w:rsidR="002A5378" w:rsidRDefault="00000000">
            <w:pPr>
              <w:keepNext/>
              <w:keepLines/>
              <w:spacing w:after="0" w:line="240" w:lineRule="auto"/>
            </w:pPr>
            <w:r>
              <w:rPr>
                <w:sz w:val="18"/>
              </w:rPr>
              <w:t>Manjak prihoda poslovanja - preneseni</w:t>
            </w:r>
          </w:p>
        </w:tc>
        <w:tc>
          <w:tcPr>
            <w:tcW w:w="700" w:type="dxa"/>
            <w:tcMar>
              <w:top w:w="0" w:type="dxa"/>
              <w:bottom w:w="0" w:type="dxa"/>
            </w:tcMar>
            <w:vAlign w:val="center"/>
          </w:tcPr>
          <w:p w14:paraId="7D00D9DC" w14:textId="77777777" w:rsidR="002A5378" w:rsidRDefault="00000000">
            <w:pPr>
              <w:keepNext/>
              <w:keepLines/>
              <w:spacing w:after="0" w:line="240" w:lineRule="auto"/>
            </w:pPr>
            <w:r>
              <w:rPr>
                <w:sz w:val="18"/>
              </w:rPr>
              <w:t>92221</w:t>
            </w:r>
          </w:p>
        </w:tc>
        <w:tc>
          <w:tcPr>
            <w:tcW w:w="1860" w:type="dxa"/>
            <w:tcMar>
              <w:top w:w="0" w:type="dxa"/>
              <w:bottom w:w="0" w:type="dxa"/>
            </w:tcMar>
            <w:vAlign w:val="center"/>
          </w:tcPr>
          <w:p w14:paraId="24B2BB4B" w14:textId="77777777" w:rsidR="002A5378" w:rsidRDefault="00000000">
            <w:pPr>
              <w:keepNext/>
              <w:keepLines/>
              <w:spacing w:after="0" w:line="240" w:lineRule="auto"/>
              <w:jc w:val="right"/>
            </w:pPr>
            <w:r>
              <w:rPr>
                <w:sz w:val="18"/>
              </w:rPr>
              <w:t>0,00</w:t>
            </w:r>
          </w:p>
        </w:tc>
        <w:tc>
          <w:tcPr>
            <w:tcW w:w="1860" w:type="dxa"/>
            <w:tcMar>
              <w:top w:w="0" w:type="dxa"/>
              <w:bottom w:w="0" w:type="dxa"/>
            </w:tcMar>
            <w:vAlign w:val="center"/>
          </w:tcPr>
          <w:p w14:paraId="77C7F526" w14:textId="77777777" w:rsidR="002A5378" w:rsidRDefault="00000000">
            <w:pPr>
              <w:keepNext/>
              <w:keepLines/>
              <w:spacing w:after="0" w:line="240" w:lineRule="auto"/>
              <w:jc w:val="right"/>
            </w:pPr>
            <w:r>
              <w:rPr>
                <w:sz w:val="18"/>
              </w:rPr>
              <w:t>33.694,43</w:t>
            </w:r>
          </w:p>
        </w:tc>
        <w:tc>
          <w:tcPr>
            <w:tcW w:w="700" w:type="dxa"/>
            <w:tcMar>
              <w:top w:w="0" w:type="dxa"/>
              <w:bottom w:w="0" w:type="dxa"/>
            </w:tcMar>
            <w:vAlign w:val="center"/>
          </w:tcPr>
          <w:p w14:paraId="4D14A8E4" w14:textId="77777777" w:rsidR="002A5378" w:rsidRDefault="00000000">
            <w:pPr>
              <w:keepNext/>
              <w:keepLines/>
              <w:spacing w:after="0" w:line="240" w:lineRule="auto"/>
              <w:jc w:val="right"/>
            </w:pPr>
            <w:r>
              <w:rPr>
                <w:sz w:val="18"/>
              </w:rPr>
              <w:t>-</w:t>
            </w:r>
          </w:p>
        </w:tc>
      </w:tr>
    </w:tbl>
    <w:p w14:paraId="1499BC35" w14:textId="77777777" w:rsidR="002A5378" w:rsidRDefault="002A5378">
      <w:pPr>
        <w:spacing w:after="0"/>
      </w:pPr>
    </w:p>
    <w:p w14:paraId="68D5FF43" w14:textId="77777777" w:rsidR="002A5378" w:rsidRDefault="00000000">
      <w:pPr>
        <w:spacing w:line="240" w:lineRule="auto"/>
        <w:jc w:val="both"/>
      </w:pPr>
      <w:r>
        <w:t>Manjak prihoda poslovanja iznosu 33.694,43 eura odnosi se na preneseni manjak poslovanja  iz 2024. godine, a sastoji se od metodološkog manjka u iznosu 69.411,86 eura umanjenog za višak prihoda poslovanja u iznosu 35.717,43 eura.</w:t>
      </w:r>
    </w:p>
    <w:p w14:paraId="74AEAE83" w14:textId="77777777" w:rsidR="002A5378" w:rsidRDefault="002A5378"/>
    <w:p w14:paraId="6C69DD7C" w14:textId="77777777" w:rsidR="002A5378"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4B1F492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62CEAA"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D9F29E5"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1723BC"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C2D292"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14D47A"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2810F4" w14:textId="77777777" w:rsidR="002A5378" w:rsidRDefault="00000000">
            <w:pPr>
              <w:keepNext/>
              <w:keepLines/>
              <w:spacing w:after="0" w:line="240" w:lineRule="auto"/>
              <w:jc w:val="center"/>
            </w:pPr>
            <w:r>
              <w:rPr>
                <w:b/>
                <w:sz w:val="18"/>
              </w:rPr>
              <w:t>Indeks (%)</w:t>
            </w:r>
          </w:p>
        </w:tc>
      </w:tr>
      <w:tr w:rsidR="002A5378" w14:paraId="0A211395" w14:textId="77777777">
        <w:tblPrEx>
          <w:tblCellMar>
            <w:top w:w="0" w:type="dxa"/>
            <w:bottom w:w="0" w:type="dxa"/>
          </w:tblCellMar>
        </w:tblPrEx>
        <w:trPr>
          <w:cantSplit/>
          <w:trHeight w:val="560"/>
        </w:trPr>
        <w:tc>
          <w:tcPr>
            <w:tcW w:w="700" w:type="dxa"/>
            <w:tcMar>
              <w:top w:w="0" w:type="dxa"/>
              <w:bottom w:w="0" w:type="dxa"/>
            </w:tcMar>
            <w:vAlign w:val="center"/>
          </w:tcPr>
          <w:p w14:paraId="0A46B916" w14:textId="77777777" w:rsidR="002A5378" w:rsidRDefault="00000000">
            <w:pPr>
              <w:keepNext/>
              <w:keepLines/>
              <w:spacing w:after="0" w:line="240" w:lineRule="auto"/>
            </w:pPr>
            <w:r>
              <w:rPr>
                <w:sz w:val="18"/>
              </w:rPr>
              <w:t>96</w:t>
            </w:r>
          </w:p>
        </w:tc>
        <w:tc>
          <w:tcPr>
            <w:tcW w:w="3180" w:type="dxa"/>
            <w:tcMar>
              <w:top w:w="0" w:type="dxa"/>
              <w:bottom w:w="0" w:type="dxa"/>
            </w:tcMar>
            <w:vAlign w:val="center"/>
          </w:tcPr>
          <w:p w14:paraId="563738E3" w14:textId="77777777" w:rsidR="002A5378" w:rsidRDefault="00000000">
            <w:pPr>
              <w:keepNext/>
              <w:keepLines/>
              <w:spacing w:after="0" w:line="240" w:lineRule="auto"/>
            </w:pPr>
            <w:r>
              <w:rPr>
                <w:sz w:val="18"/>
              </w:rPr>
              <w:t>Obračunati prihodi poslovanja - nenaplaćeni</w:t>
            </w:r>
          </w:p>
        </w:tc>
        <w:tc>
          <w:tcPr>
            <w:tcW w:w="700" w:type="dxa"/>
            <w:tcMar>
              <w:top w:w="0" w:type="dxa"/>
              <w:bottom w:w="0" w:type="dxa"/>
            </w:tcMar>
            <w:vAlign w:val="center"/>
          </w:tcPr>
          <w:p w14:paraId="1F8E49A3" w14:textId="77777777" w:rsidR="002A5378" w:rsidRDefault="00000000">
            <w:pPr>
              <w:keepNext/>
              <w:keepLines/>
              <w:spacing w:after="0" w:line="240" w:lineRule="auto"/>
            </w:pPr>
            <w:r>
              <w:rPr>
                <w:sz w:val="18"/>
              </w:rPr>
              <w:t>96</w:t>
            </w:r>
          </w:p>
        </w:tc>
        <w:tc>
          <w:tcPr>
            <w:tcW w:w="1860" w:type="dxa"/>
            <w:tcMar>
              <w:top w:w="0" w:type="dxa"/>
              <w:bottom w:w="0" w:type="dxa"/>
            </w:tcMar>
            <w:vAlign w:val="center"/>
          </w:tcPr>
          <w:p w14:paraId="30ABBEA5" w14:textId="77777777" w:rsidR="002A5378" w:rsidRDefault="00000000">
            <w:pPr>
              <w:keepNext/>
              <w:keepLines/>
              <w:spacing w:after="0" w:line="240" w:lineRule="auto"/>
              <w:jc w:val="right"/>
            </w:pPr>
            <w:r>
              <w:rPr>
                <w:sz w:val="18"/>
              </w:rPr>
              <w:t>1.100,00</w:t>
            </w:r>
          </w:p>
        </w:tc>
        <w:tc>
          <w:tcPr>
            <w:tcW w:w="1860" w:type="dxa"/>
            <w:tcMar>
              <w:top w:w="0" w:type="dxa"/>
              <w:bottom w:w="0" w:type="dxa"/>
            </w:tcMar>
            <w:vAlign w:val="center"/>
          </w:tcPr>
          <w:p w14:paraId="47BD7DE8" w14:textId="77777777" w:rsidR="002A5378" w:rsidRDefault="00000000">
            <w:pPr>
              <w:keepNext/>
              <w:keepLines/>
              <w:spacing w:after="0" w:line="240" w:lineRule="auto"/>
              <w:jc w:val="right"/>
            </w:pPr>
            <w:r>
              <w:rPr>
                <w:sz w:val="18"/>
              </w:rPr>
              <w:t>19.028,04</w:t>
            </w:r>
          </w:p>
        </w:tc>
        <w:tc>
          <w:tcPr>
            <w:tcW w:w="700" w:type="dxa"/>
            <w:tcMar>
              <w:top w:w="0" w:type="dxa"/>
              <w:bottom w:w="0" w:type="dxa"/>
            </w:tcMar>
            <w:vAlign w:val="center"/>
          </w:tcPr>
          <w:p w14:paraId="4B940F70" w14:textId="77777777" w:rsidR="002A5378" w:rsidRDefault="00000000">
            <w:pPr>
              <w:keepNext/>
              <w:keepLines/>
              <w:spacing w:after="0" w:line="240" w:lineRule="auto"/>
              <w:jc w:val="right"/>
            </w:pPr>
            <w:r>
              <w:rPr>
                <w:sz w:val="18"/>
              </w:rPr>
              <w:t>1729,8</w:t>
            </w:r>
          </w:p>
        </w:tc>
      </w:tr>
    </w:tbl>
    <w:p w14:paraId="31F8F114" w14:textId="77777777" w:rsidR="002A5378" w:rsidRDefault="002A5378">
      <w:pPr>
        <w:spacing w:after="0"/>
      </w:pPr>
    </w:p>
    <w:p w14:paraId="36455DB7" w14:textId="77777777" w:rsidR="002A5378" w:rsidRDefault="00000000">
      <w:pPr>
        <w:spacing w:line="240" w:lineRule="auto"/>
        <w:jc w:val="both"/>
      </w:pPr>
      <w:r>
        <w:t>Obračunati prihodi poslovanja-nenaplaćeni iznose 19.028,04 eura, a odnose se na obračunate prihode poslovanja – nenaplaćene izlazne račune u ukupnom iznosu 1.800,00 eura te na potraživanje za prodane ulaznice prema servisu Moje karte u iznosu 1.289,00 eura. Nadalje obračunati prihodi odnose se na potraživanje prema Ministarstvu kulture i medija koji prema natječajima iznosi 15.939,04 eura. Povećanje potraživanja najvećim dijelom odnosi se na sklapanje ugovora s Ministarstvom kulture i medija u izvještajnom razdoblju što nije bio slučaj u prethodnom razdoblju.</w:t>
      </w:r>
    </w:p>
    <w:p w14:paraId="1E28F9F8" w14:textId="77777777" w:rsidR="002A5378" w:rsidRDefault="002A5378"/>
    <w:p w14:paraId="250A5352" w14:textId="77777777" w:rsidR="002A5378"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2CE0C29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2B3B6C"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D934E6A"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340A7B"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82DF96"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C83B3C"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953A0C" w14:textId="77777777" w:rsidR="002A5378" w:rsidRDefault="00000000">
            <w:pPr>
              <w:keepNext/>
              <w:keepLines/>
              <w:spacing w:after="0" w:line="240" w:lineRule="auto"/>
              <w:jc w:val="center"/>
            </w:pPr>
            <w:r>
              <w:rPr>
                <w:b/>
                <w:sz w:val="18"/>
              </w:rPr>
              <w:t>Indeks (%)</w:t>
            </w:r>
          </w:p>
        </w:tc>
      </w:tr>
      <w:tr w:rsidR="002A5378" w14:paraId="6739EAE6" w14:textId="77777777">
        <w:tblPrEx>
          <w:tblCellMar>
            <w:top w:w="0" w:type="dxa"/>
            <w:bottom w:w="0" w:type="dxa"/>
          </w:tblCellMar>
        </w:tblPrEx>
        <w:trPr>
          <w:cantSplit/>
          <w:trHeight w:val="560"/>
        </w:trPr>
        <w:tc>
          <w:tcPr>
            <w:tcW w:w="700" w:type="dxa"/>
            <w:tcMar>
              <w:top w:w="0" w:type="dxa"/>
              <w:bottom w:w="0" w:type="dxa"/>
            </w:tcMar>
            <w:vAlign w:val="center"/>
          </w:tcPr>
          <w:p w14:paraId="4596DC39" w14:textId="77777777" w:rsidR="002A5378" w:rsidRDefault="00000000">
            <w:pPr>
              <w:keepNext/>
              <w:keepLines/>
              <w:spacing w:after="0" w:line="240" w:lineRule="auto"/>
            </w:pPr>
            <w:r>
              <w:rPr>
                <w:sz w:val="18"/>
              </w:rPr>
              <w:t>42</w:t>
            </w:r>
          </w:p>
        </w:tc>
        <w:tc>
          <w:tcPr>
            <w:tcW w:w="3180" w:type="dxa"/>
            <w:tcMar>
              <w:top w:w="0" w:type="dxa"/>
              <w:bottom w:w="0" w:type="dxa"/>
            </w:tcMar>
            <w:vAlign w:val="center"/>
          </w:tcPr>
          <w:p w14:paraId="478B52B8" w14:textId="77777777" w:rsidR="002A5378" w:rsidRDefault="00000000">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46F138C8" w14:textId="77777777" w:rsidR="002A5378" w:rsidRDefault="00000000">
            <w:pPr>
              <w:keepNext/>
              <w:keepLines/>
              <w:spacing w:after="0" w:line="240" w:lineRule="auto"/>
            </w:pPr>
            <w:r>
              <w:rPr>
                <w:sz w:val="18"/>
              </w:rPr>
              <w:t>42</w:t>
            </w:r>
          </w:p>
        </w:tc>
        <w:tc>
          <w:tcPr>
            <w:tcW w:w="1860" w:type="dxa"/>
            <w:tcMar>
              <w:top w:w="0" w:type="dxa"/>
              <w:bottom w:w="0" w:type="dxa"/>
            </w:tcMar>
            <w:vAlign w:val="center"/>
          </w:tcPr>
          <w:p w14:paraId="2F1C25A0" w14:textId="77777777" w:rsidR="002A5378" w:rsidRDefault="00000000">
            <w:pPr>
              <w:keepNext/>
              <w:keepLines/>
              <w:spacing w:after="0" w:line="240" w:lineRule="auto"/>
              <w:jc w:val="right"/>
            </w:pPr>
            <w:r>
              <w:rPr>
                <w:sz w:val="18"/>
              </w:rPr>
              <w:t>5.673,79</w:t>
            </w:r>
          </w:p>
        </w:tc>
        <w:tc>
          <w:tcPr>
            <w:tcW w:w="1860" w:type="dxa"/>
            <w:tcMar>
              <w:top w:w="0" w:type="dxa"/>
              <w:bottom w:w="0" w:type="dxa"/>
            </w:tcMar>
            <w:vAlign w:val="center"/>
          </w:tcPr>
          <w:p w14:paraId="65DC4436" w14:textId="77777777" w:rsidR="002A5378" w:rsidRDefault="00000000">
            <w:pPr>
              <w:keepNext/>
              <w:keepLines/>
              <w:spacing w:after="0" w:line="240" w:lineRule="auto"/>
              <w:jc w:val="right"/>
            </w:pPr>
            <w:r>
              <w:rPr>
                <w:sz w:val="18"/>
              </w:rPr>
              <w:t>1.843,74</w:t>
            </w:r>
          </w:p>
        </w:tc>
        <w:tc>
          <w:tcPr>
            <w:tcW w:w="700" w:type="dxa"/>
            <w:tcMar>
              <w:top w:w="0" w:type="dxa"/>
              <w:bottom w:w="0" w:type="dxa"/>
            </w:tcMar>
            <w:vAlign w:val="center"/>
          </w:tcPr>
          <w:p w14:paraId="4E31CAB2" w14:textId="77777777" w:rsidR="002A5378" w:rsidRDefault="00000000">
            <w:pPr>
              <w:keepNext/>
              <w:keepLines/>
              <w:spacing w:after="0" w:line="240" w:lineRule="auto"/>
              <w:jc w:val="right"/>
            </w:pPr>
            <w:r>
              <w:rPr>
                <w:sz w:val="18"/>
              </w:rPr>
              <w:t>32,5</w:t>
            </w:r>
          </w:p>
        </w:tc>
      </w:tr>
    </w:tbl>
    <w:p w14:paraId="33F56A66" w14:textId="77777777" w:rsidR="002A5378" w:rsidRDefault="002A5378">
      <w:pPr>
        <w:spacing w:after="0"/>
      </w:pPr>
    </w:p>
    <w:p w14:paraId="68FF93A8" w14:textId="77777777" w:rsidR="002A5378" w:rsidRDefault="00000000">
      <w:pPr>
        <w:spacing w:line="240" w:lineRule="auto"/>
        <w:jc w:val="both"/>
      </w:pPr>
      <w:r>
        <w:t>Ukupno ostvareni rashodi za nabavu nefinancijske imovine iznose 1.843,74 eura i  manji su za 67,50%, a odnose se na nabavu uredske opreme u iznosu 359,99 eura te nabavu alata za radionu za radionu, zgradu i program u iznosu 1.483,75 eura.</w:t>
      </w:r>
    </w:p>
    <w:p w14:paraId="2FD0949C" w14:textId="77777777" w:rsidR="002A5378" w:rsidRDefault="002A5378"/>
    <w:p w14:paraId="6FE1F2D2" w14:textId="77777777" w:rsidR="002A5378" w:rsidRDefault="00000000">
      <w:pPr>
        <w:keepNext/>
        <w:spacing w:line="240" w:lineRule="auto"/>
        <w:jc w:val="center"/>
      </w:pPr>
      <w:r>
        <w:rPr>
          <w:sz w:val="28"/>
        </w:rPr>
        <w:lastRenderedPageBreak/>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430A0AD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2D4D70"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70091F0"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EB6C44"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A562DE"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CEA35C"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5DC98D" w14:textId="77777777" w:rsidR="002A5378" w:rsidRDefault="00000000">
            <w:pPr>
              <w:keepNext/>
              <w:keepLines/>
              <w:spacing w:after="0" w:line="240" w:lineRule="auto"/>
              <w:jc w:val="center"/>
            </w:pPr>
            <w:r>
              <w:rPr>
                <w:b/>
                <w:sz w:val="18"/>
              </w:rPr>
              <w:t>Indeks (%)</w:t>
            </w:r>
          </w:p>
        </w:tc>
      </w:tr>
      <w:tr w:rsidR="002A5378" w14:paraId="47393B04" w14:textId="77777777">
        <w:tblPrEx>
          <w:tblCellMar>
            <w:top w:w="0" w:type="dxa"/>
            <w:bottom w:w="0" w:type="dxa"/>
          </w:tblCellMar>
        </w:tblPrEx>
        <w:trPr>
          <w:cantSplit/>
          <w:trHeight w:val="560"/>
        </w:trPr>
        <w:tc>
          <w:tcPr>
            <w:tcW w:w="700" w:type="dxa"/>
            <w:tcMar>
              <w:top w:w="0" w:type="dxa"/>
              <w:bottom w:w="0" w:type="dxa"/>
            </w:tcMar>
            <w:vAlign w:val="center"/>
          </w:tcPr>
          <w:p w14:paraId="734F24DC" w14:textId="77777777" w:rsidR="002A5378" w:rsidRDefault="00000000">
            <w:pPr>
              <w:keepNext/>
              <w:keepLines/>
              <w:spacing w:after="0" w:line="240" w:lineRule="auto"/>
            </w:pPr>
            <w:r>
              <w:rPr>
                <w:sz w:val="18"/>
              </w:rPr>
              <w:t>92212</w:t>
            </w:r>
          </w:p>
        </w:tc>
        <w:tc>
          <w:tcPr>
            <w:tcW w:w="3180" w:type="dxa"/>
            <w:tcMar>
              <w:top w:w="0" w:type="dxa"/>
              <w:bottom w:w="0" w:type="dxa"/>
            </w:tcMar>
            <w:vAlign w:val="center"/>
          </w:tcPr>
          <w:p w14:paraId="3E45F9B1" w14:textId="77777777" w:rsidR="002A5378" w:rsidRDefault="00000000">
            <w:pPr>
              <w:keepNext/>
              <w:keepLines/>
              <w:spacing w:after="0" w:line="240" w:lineRule="auto"/>
            </w:pPr>
            <w:r>
              <w:rPr>
                <w:sz w:val="18"/>
              </w:rPr>
              <w:t>Višak prihoda od nefinancijske imovine - preneseni</w:t>
            </w:r>
          </w:p>
        </w:tc>
        <w:tc>
          <w:tcPr>
            <w:tcW w:w="700" w:type="dxa"/>
            <w:tcMar>
              <w:top w:w="0" w:type="dxa"/>
              <w:bottom w:w="0" w:type="dxa"/>
            </w:tcMar>
            <w:vAlign w:val="center"/>
          </w:tcPr>
          <w:p w14:paraId="1D88D930" w14:textId="77777777" w:rsidR="002A5378" w:rsidRDefault="00000000">
            <w:pPr>
              <w:keepNext/>
              <w:keepLines/>
              <w:spacing w:after="0" w:line="240" w:lineRule="auto"/>
            </w:pPr>
            <w:r>
              <w:rPr>
                <w:sz w:val="18"/>
              </w:rPr>
              <w:t>92212</w:t>
            </w:r>
          </w:p>
        </w:tc>
        <w:tc>
          <w:tcPr>
            <w:tcW w:w="1860" w:type="dxa"/>
            <w:tcMar>
              <w:top w:w="0" w:type="dxa"/>
              <w:bottom w:w="0" w:type="dxa"/>
            </w:tcMar>
            <w:vAlign w:val="center"/>
          </w:tcPr>
          <w:p w14:paraId="2600D0C5" w14:textId="77777777" w:rsidR="002A5378" w:rsidRDefault="00000000">
            <w:pPr>
              <w:keepNext/>
              <w:keepLines/>
              <w:spacing w:after="0" w:line="240" w:lineRule="auto"/>
              <w:jc w:val="right"/>
            </w:pPr>
            <w:r>
              <w:rPr>
                <w:sz w:val="18"/>
              </w:rPr>
              <w:t>18.099,30</w:t>
            </w:r>
          </w:p>
        </w:tc>
        <w:tc>
          <w:tcPr>
            <w:tcW w:w="1860" w:type="dxa"/>
            <w:tcMar>
              <w:top w:w="0" w:type="dxa"/>
              <w:bottom w:w="0" w:type="dxa"/>
            </w:tcMar>
            <w:vAlign w:val="center"/>
          </w:tcPr>
          <w:p w14:paraId="0855D03D" w14:textId="77777777" w:rsidR="002A5378" w:rsidRDefault="00000000">
            <w:pPr>
              <w:keepNext/>
              <w:keepLines/>
              <w:spacing w:after="0" w:line="240" w:lineRule="auto"/>
              <w:jc w:val="right"/>
            </w:pPr>
            <w:r>
              <w:rPr>
                <w:sz w:val="18"/>
              </w:rPr>
              <w:t>10.400,00</w:t>
            </w:r>
          </w:p>
        </w:tc>
        <w:tc>
          <w:tcPr>
            <w:tcW w:w="700" w:type="dxa"/>
            <w:tcMar>
              <w:top w:w="0" w:type="dxa"/>
              <w:bottom w:w="0" w:type="dxa"/>
            </w:tcMar>
            <w:vAlign w:val="center"/>
          </w:tcPr>
          <w:p w14:paraId="5F227040" w14:textId="77777777" w:rsidR="002A5378" w:rsidRDefault="00000000">
            <w:pPr>
              <w:keepNext/>
              <w:keepLines/>
              <w:spacing w:after="0" w:line="240" w:lineRule="auto"/>
              <w:jc w:val="right"/>
            </w:pPr>
            <w:r>
              <w:rPr>
                <w:sz w:val="18"/>
              </w:rPr>
              <w:t>57,5</w:t>
            </w:r>
          </w:p>
        </w:tc>
      </w:tr>
    </w:tbl>
    <w:p w14:paraId="7999D447" w14:textId="77777777" w:rsidR="002A5378" w:rsidRDefault="002A5378">
      <w:pPr>
        <w:spacing w:after="0"/>
      </w:pPr>
    </w:p>
    <w:p w14:paraId="1D71A11B" w14:textId="77777777" w:rsidR="002A5378" w:rsidRDefault="00000000">
      <w:pPr>
        <w:spacing w:line="240" w:lineRule="auto"/>
        <w:jc w:val="both"/>
      </w:pPr>
      <w:r>
        <w:t>Višak nefinancijske imovine iznosi 10.400,00 eura i odnosi se na prijenos viška poslovanja na višak nefinancijske imovine temeljem Odluka od 31.01.2025 i 17.03.2025. godine</w:t>
      </w:r>
    </w:p>
    <w:p w14:paraId="2B3E3F48" w14:textId="77777777" w:rsidR="002A5378" w:rsidRDefault="002A5378"/>
    <w:p w14:paraId="0E0E8906" w14:textId="77777777" w:rsidR="002A5378"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41433E3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AB52D1"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D94F922"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268C0F"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D7D4EB"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10216D"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DF155D" w14:textId="77777777" w:rsidR="002A5378" w:rsidRDefault="00000000">
            <w:pPr>
              <w:keepNext/>
              <w:keepLines/>
              <w:spacing w:after="0" w:line="240" w:lineRule="auto"/>
              <w:jc w:val="center"/>
            </w:pPr>
            <w:r>
              <w:rPr>
                <w:b/>
                <w:sz w:val="18"/>
              </w:rPr>
              <w:t>Indeks (%)</w:t>
            </w:r>
          </w:p>
        </w:tc>
      </w:tr>
      <w:tr w:rsidR="002A5378" w14:paraId="130FBD22" w14:textId="77777777">
        <w:tblPrEx>
          <w:tblCellMar>
            <w:top w:w="0" w:type="dxa"/>
            <w:bottom w:w="0" w:type="dxa"/>
          </w:tblCellMar>
        </w:tblPrEx>
        <w:trPr>
          <w:cantSplit/>
          <w:trHeight w:val="560"/>
        </w:trPr>
        <w:tc>
          <w:tcPr>
            <w:tcW w:w="700" w:type="dxa"/>
            <w:tcMar>
              <w:top w:w="0" w:type="dxa"/>
              <w:bottom w:w="0" w:type="dxa"/>
            </w:tcMar>
            <w:vAlign w:val="center"/>
          </w:tcPr>
          <w:p w14:paraId="4BB5BA7D" w14:textId="77777777" w:rsidR="002A5378" w:rsidRDefault="00000000">
            <w:pPr>
              <w:keepNext/>
              <w:keepLines/>
              <w:spacing w:after="0" w:line="240" w:lineRule="auto"/>
            </w:pPr>
            <w:r>
              <w:rPr>
                <w:sz w:val="18"/>
              </w:rPr>
              <w:t>9221x, 9222x</w:t>
            </w:r>
          </w:p>
        </w:tc>
        <w:tc>
          <w:tcPr>
            <w:tcW w:w="3180" w:type="dxa"/>
            <w:tcMar>
              <w:top w:w="0" w:type="dxa"/>
              <w:bottom w:w="0" w:type="dxa"/>
            </w:tcMar>
            <w:vAlign w:val="center"/>
          </w:tcPr>
          <w:p w14:paraId="15C01B57" w14:textId="77777777" w:rsidR="002A5378" w:rsidRDefault="00000000">
            <w:pPr>
              <w:keepNext/>
              <w:keepLines/>
              <w:spacing w:after="0" w:line="240" w:lineRule="auto"/>
            </w:pPr>
            <w:r>
              <w:rPr>
                <w:sz w:val="18"/>
              </w:rPr>
              <w:t>Manjak prihoda - preneseni (šifre 92221+92222-92211-92212)</w:t>
            </w:r>
          </w:p>
        </w:tc>
        <w:tc>
          <w:tcPr>
            <w:tcW w:w="700" w:type="dxa"/>
            <w:tcMar>
              <w:top w:w="0" w:type="dxa"/>
              <w:bottom w:w="0" w:type="dxa"/>
            </w:tcMar>
            <w:vAlign w:val="center"/>
          </w:tcPr>
          <w:p w14:paraId="05E5887D" w14:textId="77777777" w:rsidR="002A5378" w:rsidRDefault="00000000">
            <w:pPr>
              <w:keepNext/>
              <w:keepLines/>
              <w:spacing w:after="0" w:line="240" w:lineRule="auto"/>
            </w:pPr>
            <w:r>
              <w:rPr>
                <w:sz w:val="18"/>
              </w:rPr>
              <w:t>9221x,9222x MP</w:t>
            </w:r>
          </w:p>
        </w:tc>
        <w:tc>
          <w:tcPr>
            <w:tcW w:w="1860" w:type="dxa"/>
            <w:tcMar>
              <w:top w:w="0" w:type="dxa"/>
              <w:bottom w:w="0" w:type="dxa"/>
            </w:tcMar>
            <w:vAlign w:val="center"/>
          </w:tcPr>
          <w:p w14:paraId="51B1D982" w14:textId="77777777" w:rsidR="002A5378" w:rsidRDefault="00000000">
            <w:pPr>
              <w:keepNext/>
              <w:keepLines/>
              <w:spacing w:after="0" w:line="240" w:lineRule="auto"/>
              <w:jc w:val="right"/>
            </w:pPr>
            <w:r>
              <w:rPr>
                <w:sz w:val="18"/>
              </w:rPr>
              <w:t>0,00</w:t>
            </w:r>
          </w:p>
        </w:tc>
        <w:tc>
          <w:tcPr>
            <w:tcW w:w="1860" w:type="dxa"/>
            <w:tcMar>
              <w:top w:w="0" w:type="dxa"/>
              <w:bottom w:w="0" w:type="dxa"/>
            </w:tcMar>
            <w:vAlign w:val="center"/>
          </w:tcPr>
          <w:p w14:paraId="2EF22F9D" w14:textId="77777777" w:rsidR="002A5378" w:rsidRDefault="00000000">
            <w:pPr>
              <w:keepNext/>
              <w:keepLines/>
              <w:spacing w:after="0" w:line="240" w:lineRule="auto"/>
              <w:jc w:val="right"/>
            </w:pPr>
            <w:r>
              <w:rPr>
                <w:sz w:val="18"/>
              </w:rPr>
              <w:t>23.294,43</w:t>
            </w:r>
          </w:p>
        </w:tc>
        <w:tc>
          <w:tcPr>
            <w:tcW w:w="700" w:type="dxa"/>
            <w:tcMar>
              <w:top w:w="0" w:type="dxa"/>
              <w:bottom w:w="0" w:type="dxa"/>
            </w:tcMar>
            <w:vAlign w:val="center"/>
          </w:tcPr>
          <w:p w14:paraId="1C195648" w14:textId="77777777" w:rsidR="002A5378" w:rsidRDefault="00000000">
            <w:pPr>
              <w:keepNext/>
              <w:keepLines/>
              <w:spacing w:after="0" w:line="240" w:lineRule="auto"/>
              <w:jc w:val="right"/>
            </w:pPr>
            <w:r>
              <w:rPr>
                <w:sz w:val="18"/>
              </w:rPr>
              <w:t>-</w:t>
            </w:r>
          </w:p>
        </w:tc>
      </w:tr>
    </w:tbl>
    <w:p w14:paraId="5DD784EF" w14:textId="77777777" w:rsidR="002A5378" w:rsidRDefault="002A5378">
      <w:pPr>
        <w:spacing w:after="0"/>
      </w:pPr>
    </w:p>
    <w:p w14:paraId="3013BEE2" w14:textId="77777777" w:rsidR="002A5378" w:rsidRDefault="00000000">
      <w:pPr>
        <w:spacing w:line="240" w:lineRule="auto"/>
        <w:jc w:val="both"/>
      </w:pPr>
      <w:r>
        <w:t>Manjak poslovanja preneseni iz 2024. godini u iznosu -23.294,43 eura sastoji se od viška poslovanja 47.108,93 eura umanjen za manjak poslovanja 92221 (izvor 1100) u iznosu 69.411,86 eura, te manjak poslovanja od nefinancijske imovine 92222 (izvor 4400) u iznosu 991,50 eura.</w:t>
      </w:r>
    </w:p>
    <w:p w14:paraId="008EB9D3" w14:textId="77777777" w:rsidR="002A5378" w:rsidRDefault="002A5378"/>
    <w:p w14:paraId="7E7B7F55" w14:textId="77777777" w:rsidR="002A5378"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2980BAF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D0DC1C"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9909B3"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15BE3D"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301C6D"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BF66F9"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DE5571" w14:textId="77777777" w:rsidR="002A5378" w:rsidRDefault="00000000">
            <w:pPr>
              <w:keepNext/>
              <w:keepLines/>
              <w:spacing w:after="0" w:line="240" w:lineRule="auto"/>
              <w:jc w:val="center"/>
            </w:pPr>
            <w:r>
              <w:rPr>
                <w:b/>
                <w:sz w:val="18"/>
              </w:rPr>
              <w:t>Indeks (%)</w:t>
            </w:r>
          </w:p>
        </w:tc>
      </w:tr>
      <w:tr w:rsidR="002A5378" w14:paraId="45E17B94" w14:textId="77777777">
        <w:tblPrEx>
          <w:tblCellMar>
            <w:top w:w="0" w:type="dxa"/>
            <w:bottom w:w="0" w:type="dxa"/>
          </w:tblCellMar>
        </w:tblPrEx>
        <w:trPr>
          <w:cantSplit/>
          <w:trHeight w:val="560"/>
        </w:trPr>
        <w:tc>
          <w:tcPr>
            <w:tcW w:w="700" w:type="dxa"/>
            <w:tcMar>
              <w:top w:w="0" w:type="dxa"/>
              <w:bottom w:w="0" w:type="dxa"/>
            </w:tcMar>
            <w:vAlign w:val="center"/>
          </w:tcPr>
          <w:p w14:paraId="4A91C403" w14:textId="77777777" w:rsidR="002A5378" w:rsidRDefault="002A5378">
            <w:pPr>
              <w:keepNext/>
              <w:keepLines/>
              <w:spacing w:after="0" w:line="240" w:lineRule="auto"/>
            </w:pPr>
          </w:p>
        </w:tc>
        <w:tc>
          <w:tcPr>
            <w:tcW w:w="3180" w:type="dxa"/>
            <w:tcMar>
              <w:top w:w="0" w:type="dxa"/>
              <w:bottom w:w="0" w:type="dxa"/>
            </w:tcMar>
            <w:vAlign w:val="center"/>
          </w:tcPr>
          <w:p w14:paraId="551993F6" w14:textId="77777777" w:rsidR="002A5378"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514E1B49" w14:textId="77777777" w:rsidR="002A5378" w:rsidRDefault="00000000">
            <w:pPr>
              <w:keepNext/>
              <w:keepLines/>
              <w:spacing w:after="0" w:line="240" w:lineRule="auto"/>
            </w:pPr>
            <w:r>
              <w:rPr>
                <w:sz w:val="18"/>
              </w:rPr>
              <w:t>Y006</w:t>
            </w:r>
          </w:p>
        </w:tc>
        <w:tc>
          <w:tcPr>
            <w:tcW w:w="1860" w:type="dxa"/>
            <w:tcMar>
              <w:top w:w="0" w:type="dxa"/>
              <w:bottom w:w="0" w:type="dxa"/>
            </w:tcMar>
            <w:vAlign w:val="center"/>
          </w:tcPr>
          <w:p w14:paraId="3C798DF8" w14:textId="77777777" w:rsidR="002A5378" w:rsidRDefault="00000000">
            <w:pPr>
              <w:keepNext/>
              <w:keepLines/>
              <w:spacing w:after="0" w:line="240" w:lineRule="auto"/>
              <w:jc w:val="right"/>
            </w:pPr>
            <w:r>
              <w:rPr>
                <w:sz w:val="18"/>
              </w:rPr>
              <w:t>0,00</w:t>
            </w:r>
          </w:p>
        </w:tc>
        <w:tc>
          <w:tcPr>
            <w:tcW w:w="1860" w:type="dxa"/>
            <w:tcMar>
              <w:top w:w="0" w:type="dxa"/>
              <w:bottom w:w="0" w:type="dxa"/>
            </w:tcMar>
            <w:vAlign w:val="center"/>
          </w:tcPr>
          <w:p w14:paraId="1E4843C1" w14:textId="77777777" w:rsidR="002A5378" w:rsidRDefault="00000000">
            <w:pPr>
              <w:keepNext/>
              <w:keepLines/>
              <w:spacing w:after="0" w:line="240" w:lineRule="auto"/>
              <w:jc w:val="right"/>
            </w:pPr>
            <w:r>
              <w:rPr>
                <w:sz w:val="18"/>
              </w:rPr>
              <w:t>15.337,72</w:t>
            </w:r>
          </w:p>
        </w:tc>
        <w:tc>
          <w:tcPr>
            <w:tcW w:w="700" w:type="dxa"/>
            <w:tcMar>
              <w:top w:w="0" w:type="dxa"/>
              <w:bottom w:w="0" w:type="dxa"/>
            </w:tcMar>
            <w:vAlign w:val="center"/>
          </w:tcPr>
          <w:p w14:paraId="555C02BA" w14:textId="77777777" w:rsidR="002A5378" w:rsidRDefault="00000000">
            <w:pPr>
              <w:keepNext/>
              <w:keepLines/>
              <w:spacing w:after="0" w:line="240" w:lineRule="auto"/>
              <w:jc w:val="right"/>
            </w:pPr>
            <w:r>
              <w:rPr>
                <w:sz w:val="18"/>
              </w:rPr>
              <w:t>-</w:t>
            </w:r>
          </w:p>
        </w:tc>
      </w:tr>
    </w:tbl>
    <w:p w14:paraId="764EA6B8" w14:textId="77777777" w:rsidR="002A5378" w:rsidRDefault="002A5378">
      <w:pPr>
        <w:spacing w:after="0"/>
      </w:pPr>
    </w:p>
    <w:p w14:paraId="425EC566" w14:textId="77777777" w:rsidR="002A5378" w:rsidRDefault="00000000">
      <w:pPr>
        <w:spacing w:line="240" w:lineRule="auto"/>
        <w:jc w:val="both"/>
      </w:pPr>
      <w:r>
        <w:t>Manjak prihoda i primitaka za pokriće u sljedećem razdoblju iznosi 15.337,72 eura.</w:t>
      </w:r>
    </w:p>
    <w:p w14:paraId="48C7AAE7" w14:textId="77777777" w:rsidR="002A5378" w:rsidRDefault="002A5378"/>
    <w:p w14:paraId="2EF43962" w14:textId="77777777" w:rsidR="002A5378"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0D7D67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4A39CB"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980EBE"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7A5B60"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104F3C"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BC9713"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FC8B6B" w14:textId="77777777" w:rsidR="002A5378" w:rsidRDefault="00000000">
            <w:pPr>
              <w:keepNext/>
              <w:keepLines/>
              <w:spacing w:after="0" w:line="240" w:lineRule="auto"/>
              <w:jc w:val="center"/>
            </w:pPr>
            <w:r>
              <w:rPr>
                <w:b/>
                <w:sz w:val="18"/>
              </w:rPr>
              <w:t>Indeks (%)</w:t>
            </w:r>
          </w:p>
        </w:tc>
      </w:tr>
      <w:tr w:rsidR="002A5378" w14:paraId="1C466530" w14:textId="77777777">
        <w:tblPrEx>
          <w:tblCellMar>
            <w:top w:w="0" w:type="dxa"/>
            <w:bottom w:w="0" w:type="dxa"/>
          </w:tblCellMar>
        </w:tblPrEx>
        <w:trPr>
          <w:cantSplit/>
          <w:trHeight w:val="560"/>
        </w:trPr>
        <w:tc>
          <w:tcPr>
            <w:tcW w:w="700" w:type="dxa"/>
            <w:tcMar>
              <w:top w:w="0" w:type="dxa"/>
              <w:bottom w:w="0" w:type="dxa"/>
            </w:tcMar>
            <w:vAlign w:val="center"/>
          </w:tcPr>
          <w:p w14:paraId="1F004A72" w14:textId="77777777" w:rsidR="002A5378" w:rsidRDefault="00000000">
            <w:pPr>
              <w:keepNext/>
              <w:keepLines/>
              <w:spacing w:after="0" w:line="240" w:lineRule="auto"/>
            </w:pPr>
            <w:r>
              <w:rPr>
                <w:sz w:val="18"/>
              </w:rPr>
              <w:t>19</w:t>
            </w:r>
          </w:p>
        </w:tc>
        <w:tc>
          <w:tcPr>
            <w:tcW w:w="3180" w:type="dxa"/>
            <w:tcMar>
              <w:top w:w="0" w:type="dxa"/>
              <w:bottom w:w="0" w:type="dxa"/>
            </w:tcMar>
            <w:vAlign w:val="center"/>
          </w:tcPr>
          <w:p w14:paraId="6934BA06" w14:textId="77777777" w:rsidR="002A5378" w:rsidRDefault="00000000">
            <w:pPr>
              <w:keepNext/>
              <w:keepLines/>
              <w:spacing w:after="0" w:line="240" w:lineRule="auto"/>
            </w:pPr>
            <w:r>
              <w:rPr>
                <w:sz w:val="18"/>
              </w:rPr>
              <w:t>Rashodi budućih razdoblja i nedospjela naplata prihoda (aktivna vremenska razgraničenja)</w:t>
            </w:r>
          </w:p>
        </w:tc>
        <w:tc>
          <w:tcPr>
            <w:tcW w:w="700" w:type="dxa"/>
            <w:tcMar>
              <w:top w:w="0" w:type="dxa"/>
              <w:bottom w:w="0" w:type="dxa"/>
            </w:tcMar>
            <w:vAlign w:val="center"/>
          </w:tcPr>
          <w:p w14:paraId="26D16461" w14:textId="77777777" w:rsidR="002A5378" w:rsidRDefault="00000000">
            <w:pPr>
              <w:keepNext/>
              <w:keepLines/>
              <w:spacing w:after="0" w:line="240" w:lineRule="auto"/>
            </w:pPr>
            <w:r>
              <w:rPr>
                <w:sz w:val="18"/>
              </w:rPr>
              <w:t>19</w:t>
            </w:r>
          </w:p>
        </w:tc>
        <w:tc>
          <w:tcPr>
            <w:tcW w:w="1860" w:type="dxa"/>
            <w:tcMar>
              <w:top w:w="0" w:type="dxa"/>
              <w:bottom w:w="0" w:type="dxa"/>
            </w:tcMar>
            <w:vAlign w:val="center"/>
          </w:tcPr>
          <w:p w14:paraId="4A049BCE" w14:textId="77777777" w:rsidR="002A5378" w:rsidRDefault="00000000">
            <w:pPr>
              <w:keepNext/>
              <w:keepLines/>
              <w:spacing w:after="0" w:line="240" w:lineRule="auto"/>
              <w:jc w:val="right"/>
            </w:pPr>
            <w:r>
              <w:rPr>
                <w:sz w:val="18"/>
              </w:rPr>
              <w:t>57.148,87</w:t>
            </w:r>
          </w:p>
        </w:tc>
        <w:tc>
          <w:tcPr>
            <w:tcW w:w="1860" w:type="dxa"/>
            <w:tcMar>
              <w:top w:w="0" w:type="dxa"/>
              <w:bottom w:w="0" w:type="dxa"/>
            </w:tcMar>
            <w:vAlign w:val="center"/>
          </w:tcPr>
          <w:p w14:paraId="2DD9FB03" w14:textId="77777777" w:rsidR="002A5378" w:rsidRDefault="00000000">
            <w:pPr>
              <w:keepNext/>
              <w:keepLines/>
              <w:spacing w:after="0" w:line="240" w:lineRule="auto"/>
              <w:jc w:val="right"/>
            </w:pPr>
            <w:r>
              <w:rPr>
                <w:sz w:val="18"/>
              </w:rPr>
              <w:t>0,00</w:t>
            </w:r>
          </w:p>
        </w:tc>
        <w:tc>
          <w:tcPr>
            <w:tcW w:w="700" w:type="dxa"/>
            <w:tcMar>
              <w:top w:w="0" w:type="dxa"/>
              <w:bottom w:w="0" w:type="dxa"/>
            </w:tcMar>
            <w:vAlign w:val="center"/>
          </w:tcPr>
          <w:p w14:paraId="1E7F7F61" w14:textId="77777777" w:rsidR="002A5378" w:rsidRDefault="00000000">
            <w:pPr>
              <w:keepNext/>
              <w:keepLines/>
              <w:spacing w:after="0" w:line="240" w:lineRule="auto"/>
              <w:jc w:val="right"/>
            </w:pPr>
            <w:r>
              <w:rPr>
                <w:sz w:val="18"/>
              </w:rPr>
              <w:t>0</w:t>
            </w:r>
          </w:p>
        </w:tc>
      </w:tr>
    </w:tbl>
    <w:p w14:paraId="53A497B6" w14:textId="77777777" w:rsidR="002A5378" w:rsidRDefault="002A5378">
      <w:pPr>
        <w:spacing w:after="0"/>
      </w:pPr>
    </w:p>
    <w:p w14:paraId="6C5D0093" w14:textId="77777777" w:rsidR="002A5378" w:rsidRDefault="00000000">
      <w:pPr>
        <w:spacing w:line="240" w:lineRule="auto"/>
        <w:jc w:val="both"/>
      </w:pPr>
      <w:r>
        <w:t>Temeljem Pravilnika o proračunskom računovodstvu i računskom planu s 01. siječnja 2025. godine ukida se podskupina 193 Kontinuirani rashodi budućeg razdoblja. U prethodnom razdoblju na 19 knjižila se plaća za šesti mjesec što nije slučaj u izvještajnom razdoblju te se knjiži na trošak izvještajnog razdoblja.</w:t>
      </w:r>
    </w:p>
    <w:p w14:paraId="46EBF0FA" w14:textId="77777777" w:rsidR="002A5378" w:rsidRDefault="002A5378"/>
    <w:p w14:paraId="64887E1C" w14:textId="77777777" w:rsidR="002A5378" w:rsidRDefault="00000000">
      <w:pPr>
        <w:keepNext/>
        <w:spacing w:line="240" w:lineRule="auto"/>
        <w:jc w:val="center"/>
      </w:pPr>
      <w:r>
        <w:rPr>
          <w:sz w:val="28"/>
        </w:rPr>
        <w:lastRenderedPageBreak/>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148B34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5AE976"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1BB4649"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842001"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CCBD1F"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804AB7"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BF4372" w14:textId="77777777" w:rsidR="002A5378" w:rsidRDefault="00000000">
            <w:pPr>
              <w:keepNext/>
              <w:keepLines/>
              <w:spacing w:after="0" w:line="240" w:lineRule="auto"/>
              <w:jc w:val="center"/>
            </w:pPr>
            <w:r>
              <w:rPr>
                <w:b/>
                <w:sz w:val="18"/>
              </w:rPr>
              <w:t>Indeks (%)</w:t>
            </w:r>
          </w:p>
        </w:tc>
      </w:tr>
      <w:tr w:rsidR="002A5378" w14:paraId="5F7D599F" w14:textId="77777777">
        <w:tblPrEx>
          <w:tblCellMar>
            <w:top w:w="0" w:type="dxa"/>
            <w:bottom w:w="0" w:type="dxa"/>
          </w:tblCellMar>
        </w:tblPrEx>
        <w:trPr>
          <w:cantSplit/>
          <w:trHeight w:val="560"/>
        </w:trPr>
        <w:tc>
          <w:tcPr>
            <w:tcW w:w="700" w:type="dxa"/>
            <w:tcMar>
              <w:top w:w="0" w:type="dxa"/>
              <w:bottom w:w="0" w:type="dxa"/>
            </w:tcMar>
            <w:vAlign w:val="center"/>
          </w:tcPr>
          <w:p w14:paraId="3B725B8C" w14:textId="77777777" w:rsidR="002A5378" w:rsidRDefault="00000000">
            <w:pPr>
              <w:keepNext/>
              <w:keepLines/>
              <w:spacing w:after="0" w:line="240" w:lineRule="auto"/>
            </w:pPr>
            <w:r>
              <w:rPr>
                <w:sz w:val="18"/>
              </w:rPr>
              <w:t>11</w:t>
            </w:r>
          </w:p>
        </w:tc>
        <w:tc>
          <w:tcPr>
            <w:tcW w:w="3180" w:type="dxa"/>
            <w:tcMar>
              <w:top w:w="0" w:type="dxa"/>
              <w:bottom w:w="0" w:type="dxa"/>
            </w:tcMar>
            <w:vAlign w:val="center"/>
          </w:tcPr>
          <w:p w14:paraId="2D2EE87F" w14:textId="77777777" w:rsidR="002A5378" w:rsidRDefault="00000000">
            <w:pPr>
              <w:keepNext/>
              <w:keepLines/>
              <w:spacing w:after="0" w:line="240" w:lineRule="auto"/>
            </w:pPr>
            <w:r>
              <w:rPr>
                <w:sz w:val="18"/>
              </w:rPr>
              <w:t>Stanje novčanih sredstava na početku izvještajnog razdoblja</w:t>
            </w:r>
          </w:p>
        </w:tc>
        <w:tc>
          <w:tcPr>
            <w:tcW w:w="700" w:type="dxa"/>
            <w:tcMar>
              <w:top w:w="0" w:type="dxa"/>
              <w:bottom w:w="0" w:type="dxa"/>
            </w:tcMar>
            <w:vAlign w:val="center"/>
          </w:tcPr>
          <w:p w14:paraId="7B9A136B" w14:textId="77777777" w:rsidR="002A5378" w:rsidRDefault="00000000">
            <w:pPr>
              <w:keepNext/>
              <w:keepLines/>
              <w:spacing w:after="0" w:line="240" w:lineRule="auto"/>
            </w:pPr>
            <w:r>
              <w:rPr>
                <w:sz w:val="18"/>
              </w:rPr>
              <w:t>11P</w:t>
            </w:r>
          </w:p>
        </w:tc>
        <w:tc>
          <w:tcPr>
            <w:tcW w:w="1860" w:type="dxa"/>
            <w:tcMar>
              <w:top w:w="0" w:type="dxa"/>
              <w:bottom w:w="0" w:type="dxa"/>
            </w:tcMar>
            <w:vAlign w:val="center"/>
          </w:tcPr>
          <w:p w14:paraId="60E7F46B" w14:textId="77777777" w:rsidR="002A5378" w:rsidRDefault="00000000">
            <w:pPr>
              <w:keepNext/>
              <w:keepLines/>
              <w:spacing w:after="0" w:line="240" w:lineRule="auto"/>
              <w:jc w:val="right"/>
            </w:pPr>
            <w:r>
              <w:rPr>
                <w:sz w:val="18"/>
              </w:rPr>
              <w:t>200,00</w:t>
            </w:r>
          </w:p>
        </w:tc>
        <w:tc>
          <w:tcPr>
            <w:tcW w:w="1860" w:type="dxa"/>
            <w:tcMar>
              <w:top w:w="0" w:type="dxa"/>
              <w:bottom w:w="0" w:type="dxa"/>
            </w:tcMar>
            <w:vAlign w:val="center"/>
          </w:tcPr>
          <w:p w14:paraId="3D989326" w14:textId="77777777" w:rsidR="002A5378" w:rsidRDefault="00000000">
            <w:pPr>
              <w:keepNext/>
              <w:keepLines/>
              <w:spacing w:after="0" w:line="240" w:lineRule="auto"/>
              <w:jc w:val="right"/>
            </w:pPr>
            <w:r>
              <w:rPr>
                <w:sz w:val="18"/>
              </w:rPr>
              <w:t>200,00</w:t>
            </w:r>
          </w:p>
        </w:tc>
        <w:tc>
          <w:tcPr>
            <w:tcW w:w="700" w:type="dxa"/>
            <w:tcMar>
              <w:top w:w="0" w:type="dxa"/>
              <w:bottom w:w="0" w:type="dxa"/>
            </w:tcMar>
            <w:vAlign w:val="center"/>
          </w:tcPr>
          <w:p w14:paraId="2151F053" w14:textId="77777777" w:rsidR="002A5378" w:rsidRDefault="00000000">
            <w:pPr>
              <w:keepNext/>
              <w:keepLines/>
              <w:spacing w:after="0" w:line="240" w:lineRule="auto"/>
              <w:jc w:val="right"/>
            </w:pPr>
            <w:r>
              <w:rPr>
                <w:sz w:val="18"/>
              </w:rPr>
              <w:t>100</w:t>
            </w:r>
          </w:p>
        </w:tc>
      </w:tr>
    </w:tbl>
    <w:p w14:paraId="66E40ED0" w14:textId="77777777" w:rsidR="002A5378" w:rsidRDefault="002A5378">
      <w:pPr>
        <w:spacing w:after="0"/>
      </w:pPr>
    </w:p>
    <w:p w14:paraId="56192A89" w14:textId="77777777" w:rsidR="002A5378" w:rsidRDefault="00000000">
      <w:pPr>
        <w:spacing w:line="240" w:lineRule="auto"/>
        <w:jc w:val="both"/>
      </w:pPr>
      <w:r>
        <w:t>Stanje novčanih sredstava na dan 30.06.2025. godine sastoji se od novčanih sredstava na računu blagajne prihoda u iznosu 200,00 eura.</w:t>
      </w:r>
    </w:p>
    <w:p w14:paraId="1E81B5F8" w14:textId="77777777" w:rsidR="002A5378" w:rsidRDefault="002A5378"/>
    <w:p w14:paraId="712EA9A8" w14:textId="77777777" w:rsidR="002A5378"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268EBBD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2F8593"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240F7A"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728233"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F9D849"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EB48BB"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51EA1B" w14:textId="77777777" w:rsidR="002A5378" w:rsidRDefault="00000000">
            <w:pPr>
              <w:keepNext/>
              <w:keepLines/>
              <w:spacing w:after="0" w:line="240" w:lineRule="auto"/>
              <w:jc w:val="center"/>
            </w:pPr>
            <w:r>
              <w:rPr>
                <w:b/>
                <w:sz w:val="18"/>
              </w:rPr>
              <w:t>Indeks (%)</w:t>
            </w:r>
          </w:p>
        </w:tc>
      </w:tr>
      <w:tr w:rsidR="002A5378" w14:paraId="7F534001" w14:textId="77777777">
        <w:tblPrEx>
          <w:tblCellMar>
            <w:top w:w="0" w:type="dxa"/>
            <w:bottom w:w="0" w:type="dxa"/>
          </w:tblCellMar>
        </w:tblPrEx>
        <w:trPr>
          <w:cantSplit/>
          <w:trHeight w:val="560"/>
        </w:trPr>
        <w:tc>
          <w:tcPr>
            <w:tcW w:w="700" w:type="dxa"/>
            <w:tcMar>
              <w:top w:w="0" w:type="dxa"/>
              <w:bottom w:w="0" w:type="dxa"/>
            </w:tcMar>
            <w:vAlign w:val="center"/>
          </w:tcPr>
          <w:p w14:paraId="4CC808A2" w14:textId="77777777" w:rsidR="002A5378" w:rsidRDefault="00000000">
            <w:pPr>
              <w:keepNext/>
              <w:keepLines/>
              <w:spacing w:after="0" w:line="240" w:lineRule="auto"/>
            </w:pPr>
            <w:r>
              <w:rPr>
                <w:sz w:val="18"/>
              </w:rPr>
              <w:t>63612</w:t>
            </w:r>
          </w:p>
        </w:tc>
        <w:tc>
          <w:tcPr>
            <w:tcW w:w="3180" w:type="dxa"/>
            <w:tcMar>
              <w:top w:w="0" w:type="dxa"/>
              <w:bottom w:w="0" w:type="dxa"/>
            </w:tcMar>
            <w:vAlign w:val="center"/>
          </w:tcPr>
          <w:p w14:paraId="3100022C" w14:textId="77777777" w:rsidR="002A5378" w:rsidRDefault="00000000">
            <w:pPr>
              <w:keepNext/>
              <w:keepLines/>
              <w:spacing w:after="0" w:line="240" w:lineRule="auto"/>
            </w:pPr>
            <w:r>
              <w:rPr>
                <w:sz w:val="18"/>
              </w:rPr>
              <w:t>Tekuće pomoći iz državnog proračuna proračunskim korisnicima proračuna JLP(R)S</w:t>
            </w:r>
          </w:p>
        </w:tc>
        <w:tc>
          <w:tcPr>
            <w:tcW w:w="700" w:type="dxa"/>
            <w:tcMar>
              <w:top w:w="0" w:type="dxa"/>
              <w:bottom w:w="0" w:type="dxa"/>
            </w:tcMar>
            <w:vAlign w:val="center"/>
          </w:tcPr>
          <w:p w14:paraId="68602B39" w14:textId="77777777" w:rsidR="002A5378" w:rsidRDefault="00000000">
            <w:pPr>
              <w:keepNext/>
              <w:keepLines/>
              <w:spacing w:after="0" w:line="240" w:lineRule="auto"/>
            </w:pPr>
            <w:r>
              <w:rPr>
                <w:sz w:val="18"/>
              </w:rPr>
              <w:t>63612</w:t>
            </w:r>
          </w:p>
        </w:tc>
        <w:tc>
          <w:tcPr>
            <w:tcW w:w="1860" w:type="dxa"/>
            <w:tcMar>
              <w:top w:w="0" w:type="dxa"/>
              <w:bottom w:w="0" w:type="dxa"/>
            </w:tcMar>
            <w:vAlign w:val="center"/>
          </w:tcPr>
          <w:p w14:paraId="4C67105C" w14:textId="77777777" w:rsidR="002A5378" w:rsidRDefault="00000000">
            <w:pPr>
              <w:keepNext/>
              <w:keepLines/>
              <w:spacing w:after="0" w:line="240" w:lineRule="auto"/>
              <w:jc w:val="right"/>
            </w:pPr>
            <w:r>
              <w:rPr>
                <w:sz w:val="18"/>
              </w:rPr>
              <w:t>30.040,40</w:t>
            </w:r>
          </w:p>
        </w:tc>
        <w:tc>
          <w:tcPr>
            <w:tcW w:w="1860" w:type="dxa"/>
            <w:tcMar>
              <w:top w:w="0" w:type="dxa"/>
              <w:bottom w:w="0" w:type="dxa"/>
            </w:tcMar>
            <w:vAlign w:val="center"/>
          </w:tcPr>
          <w:p w14:paraId="28EB6D6B" w14:textId="77777777" w:rsidR="002A5378" w:rsidRDefault="00000000">
            <w:pPr>
              <w:keepNext/>
              <w:keepLines/>
              <w:spacing w:after="0" w:line="240" w:lineRule="auto"/>
              <w:jc w:val="right"/>
            </w:pPr>
            <w:r>
              <w:rPr>
                <w:sz w:val="18"/>
              </w:rPr>
              <w:t>48.956,16</w:t>
            </w:r>
          </w:p>
        </w:tc>
        <w:tc>
          <w:tcPr>
            <w:tcW w:w="700" w:type="dxa"/>
            <w:tcMar>
              <w:top w:w="0" w:type="dxa"/>
              <w:bottom w:w="0" w:type="dxa"/>
            </w:tcMar>
            <w:vAlign w:val="center"/>
          </w:tcPr>
          <w:p w14:paraId="6AD16D19" w14:textId="77777777" w:rsidR="002A5378" w:rsidRDefault="00000000">
            <w:pPr>
              <w:keepNext/>
              <w:keepLines/>
              <w:spacing w:after="0" w:line="240" w:lineRule="auto"/>
              <w:jc w:val="right"/>
            </w:pPr>
            <w:r>
              <w:rPr>
                <w:sz w:val="18"/>
              </w:rPr>
              <w:t>163,0</w:t>
            </w:r>
          </w:p>
        </w:tc>
      </w:tr>
    </w:tbl>
    <w:p w14:paraId="37CB642B" w14:textId="77777777" w:rsidR="002A5378" w:rsidRDefault="002A5378">
      <w:pPr>
        <w:spacing w:after="0"/>
      </w:pPr>
    </w:p>
    <w:p w14:paraId="10CE9E90" w14:textId="77777777" w:rsidR="002A5378" w:rsidRDefault="00000000">
      <w:pPr>
        <w:spacing w:line="240" w:lineRule="auto"/>
        <w:jc w:val="both"/>
      </w:pPr>
      <w:r>
        <w:t>Prema natječajima dobivena su sredstva od Ministarstva kulture i medija za sufinanciranje programa u ukupnom iznosu 48.956,16 eura: (premijere =20.000,00 eura (Dan kad sam se pretvorio u pticu=7.641,89 eura, Slatke riječi=6.400,00 eura, Optuženi vuk=5.958,11 eura), Lutkofor 10.556,16 eura, Revija lutkarskih kazališta 16.000,00 eura, te sudjelovanje na 26. lutkarskom festivalu u Plovdivu=2.400,00 eura). Do povećanja od 63,0% došlo je zbog različite dinamike ostvarenja programa, odnosno ostvarenja prihoda. Sredstva Ministarstva kulture i medija više je ostvaren zbog premijernog programa većeg obujma odnosno više dobivenih sredstava u izvještajnom razdoblju od strane Ministarstva kulture i medija temeljem natječaja. Također je u izvještajnom razdoblju ostvaren prihod za inozemno putovanje u Plovdiv što u proteklom izvještajnom razdoblju nije bio slučaj.</w:t>
      </w:r>
    </w:p>
    <w:p w14:paraId="61A5C517" w14:textId="77777777" w:rsidR="002A5378" w:rsidRDefault="002A5378"/>
    <w:p w14:paraId="2F86E7D6" w14:textId="77777777" w:rsidR="002A5378"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1BF4AB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78C678"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562DF9B"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291A5F"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E578EA"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5C9103"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33D80F" w14:textId="77777777" w:rsidR="002A5378" w:rsidRDefault="00000000">
            <w:pPr>
              <w:keepNext/>
              <w:keepLines/>
              <w:spacing w:after="0" w:line="240" w:lineRule="auto"/>
              <w:jc w:val="center"/>
            </w:pPr>
            <w:r>
              <w:rPr>
                <w:b/>
                <w:sz w:val="18"/>
              </w:rPr>
              <w:t>Indeks (%)</w:t>
            </w:r>
          </w:p>
        </w:tc>
      </w:tr>
      <w:tr w:rsidR="002A5378" w14:paraId="7D7D86CA" w14:textId="77777777">
        <w:tblPrEx>
          <w:tblCellMar>
            <w:top w:w="0" w:type="dxa"/>
            <w:bottom w:w="0" w:type="dxa"/>
          </w:tblCellMar>
        </w:tblPrEx>
        <w:trPr>
          <w:cantSplit/>
          <w:trHeight w:val="560"/>
        </w:trPr>
        <w:tc>
          <w:tcPr>
            <w:tcW w:w="700" w:type="dxa"/>
            <w:tcMar>
              <w:top w:w="0" w:type="dxa"/>
              <w:bottom w:w="0" w:type="dxa"/>
            </w:tcMar>
            <w:vAlign w:val="center"/>
          </w:tcPr>
          <w:p w14:paraId="14678850" w14:textId="77777777" w:rsidR="002A5378" w:rsidRDefault="00000000">
            <w:pPr>
              <w:keepNext/>
              <w:keepLines/>
              <w:spacing w:after="0" w:line="240" w:lineRule="auto"/>
            </w:pPr>
            <w:r>
              <w:rPr>
                <w:sz w:val="18"/>
              </w:rPr>
              <w:t>63613</w:t>
            </w:r>
          </w:p>
        </w:tc>
        <w:tc>
          <w:tcPr>
            <w:tcW w:w="3180" w:type="dxa"/>
            <w:tcMar>
              <w:top w:w="0" w:type="dxa"/>
              <w:bottom w:w="0" w:type="dxa"/>
            </w:tcMar>
            <w:vAlign w:val="center"/>
          </w:tcPr>
          <w:p w14:paraId="62E53156" w14:textId="77777777" w:rsidR="002A5378" w:rsidRDefault="00000000">
            <w:pPr>
              <w:keepNext/>
              <w:keepLines/>
              <w:spacing w:after="0" w:line="240" w:lineRule="auto"/>
            </w:pPr>
            <w:r>
              <w:rPr>
                <w:sz w:val="18"/>
              </w:rPr>
              <w:t>Tekuće pomoći proračunskim korisnicima iz proračuna JLP(R)S koji im nije nadležan</w:t>
            </w:r>
          </w:p>
        </w:tc>
        <w:tc>
          <w:tcPr>
            <w:tcW w:w="700" w:type="dxa"/>
            <w:tcMar>
              <w:top w:w="0" w:type="dxa"/>
              <w:bottom w:w="0" w:type="dxa"/>
            </w:tcMar>
            <w:vAlign w:val="center"/>
          </w:tcPr>
          <w:p w14:paraId="0DA2AD00" w14:textId="77777777" w:rsidR="002A5378" w:rsidRDefault="00000000">
            <w:pPr>
              <w:keepNext/>
              <w:keepLines/>
              <w:spacing w:after="0" w:line="240" w:lineRule="auto"/>
            </w:pPr>
            <w:r>
              <w:rPr>
                <w:sz w:val="18"/>
              </w:rPr>
              <w:t>63613</w:t>
            </w:r>
          </w:p>
        </w:tc>
        <w:tc>
          <w:tcPr>
            <w:tcW w:w="1860" w:type="dxa"/>
            <w:tcMar>
              <w:top w:w="0" w:type="dxa"/>
              <w:bottom w:w="0" w:type="dxa"/>
            </w:tcMar>
            <w:vAlign w:val="center"/>
          </w:tcPr>
          <w:p w14:paraId="34D39D09" w14:textId="77777777" w:rsidR="002A5378" w:rsidRDefault="00000000">
            <w:pPr>
              <w:keepNext/>
              <w:keepLines/>
              <w:spacing w:after="0" w:line="240" w:lineRule="auto"/>
              <w:jc w:val="right"/>
            </w:pPr>
            <w:r>
              <w:rPr>
                <w:sz w:val="18"/>
              </w:rPr>
              <w:t>7.700,00</w:t>
            </w:r>
          </w:p>
        </w:tc>
        <w:tc>
          <w:tcPr>
            <w:tcW w:w="1860" w:type="dxa"/>
            <w:tcMar>
              <w:top w:w="0" w:type="dxa"/>
              <w:bottom w:w="0" w:type="dxa"/>
            </w:tcMar>
            <w:vAlign w:val="center"/>
          </w:tcPr>
          <w:p w14:paraId="353C396A" w14:textId="77777777" w:rsidR="002A5378" w:rsidRDefault="00000000">
            <w:pPr>
              <w:keepNext/>
              <w:keepLines/>
              <w:spacing w:after="0" w:line="240" w:lineRule="auto"/>
              <w:jc w:val="right"/>
            </w:pPr>
            <w:r>
              <w:rPr>
                <w:sz w:val="18"/>
              </w:rPr>
              <w:t>17.000,00</w:t>
            </w:r>
          </w:p>
        </w:tc>
        <w:tc>
          <w:tcPr>
            <w:tcW w:w="700" w:type="dxa"/>
            <w:tcMar>
              <w:top w:w="0" w:type="dxa"/>
              <w:bottom w:w="0" w:type="dxa"/>
            </w:tcMar>
            <w:vAlign w:val="center"/>
          </w:tcPr>
          <w:p w14:paraId="6273547F" w14:textId="77777777" w:rsidR="002A5378" w:rsidRDefault="00000000">
            <w:pPr>
              <w:keepNext/>
              <w:keepLines/>
              <w:spacing w:after="0" w:line="240" w:lineRule="auto"/>
              <w:jc w:val="right"/>
            </w:pPr>
            <w:r>
              <w:rPr>
                <w:sz w:val="18"/>
              </w:rPr>
              <w:t>220,8</w:t>
            </w:r>
          </w:p>
        </w:tc>
      </w:tr>
    </w:tbl>
    <w:p w14:paraId="53A900D9" w14:textId="77777777" w:rsidR="002A5378" w:rsidRDefault="002A5378">
      <w:pPr>
        <w:spacing w:after="0"/>
      </w:pPr>
    </w:p>
    <w:p w14:paraId="15925C47" w14:textId="77777777" w:rsidR="002A5378" w:rsidRDefault="00000000">
      <w:pPr>
        <w:spacing w:line="240" w:lineRule="auto"/>
        <w:jc w:val="both"/>
      </w:pPr>
      <w:r>
        <w:t>Prema natječajima dobivena su sredstva za sufinanciranje programa od Primorsko-goranske županije u ukupnom iznosu 17.000,00 eura i veća su za 120,8% u odnosu na proteklo razdoblje. Za nagradu za postignut uspjeh u 2024. godini odnosi se 7.500,00 eura, na program 9.500,00 eura od čega za Reviju lutkarskih kazališta 6.000,00 eura, a za premijerni program 3.500,00 eura.</w:t>
      </w:r>
    </w:p>
    <w:p w14:paraId="2AEAC24C" w14:textId="77777777" w:rsidR="002A5378" w:rsidRDefault="002A5378"/>
    <w:p w14:paraId="0B2CA16C" w14:textId="77777777" w:rsidR="002A5378" w:rsidRDefault="00000000">
      <w:pPr>
        <w:keepNext/>
        <w:spacing w:line="240" w:lineRule="auto"/>
        <w:jc w:val="center"/>
      </w:pPr>
      <w:r>
        <w:rPr>
          <w:sz w:val="28"/>
        </w:rPr>
        <w:lastRenderedPageBreak/>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01B71F7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396E78"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4FE151"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838D3C"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CE021A"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3367FA"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28B511" w14:textId="77777777" w:rsidR="002A5378" w:rsidRDefault="00000000">
            <w:pPr>
              <w:keepNext/>
              <w:keepLines/>
              <w:spacing w:after="0" w:line="240" w:lineRule="auto"/>
              <w:jc w:val="center"/>
            </w:pPr>
            <w:r>
              <w:rPr>
                <w:b/>
                <w:sz w:val="18"/>
              </w:rPr>
              <w:t>Indeks (%)</w:t>
            </w:r>
          </w:p>
        </w:tc>
      </w:tr>
      <w:tr w:rsidR="002A5378" w14:paraId="006B7600" w14:textId="77777777">
        <w:tblPrEx>
          <w:tblCellMar>
            <w:top w:w="0" w:type="dxa"/>
            <w:bottom w:w="0" w:type="dxa"/>
          </w:tblCellMar>
        </w:tblPrEx>
        <w:trPr>
          <w:cantSplit/>
          <w:trHeight w:val="560"/>
        </w:trPr>
        <w:tc>
          <w:tcPr>
            <w:tcW w:w="700" w:type="dxa"/>
            <w:tcMar>
              <w:top w:w="0" w:type="dxa"/>
              <w:bottom w:w="0" w:type="dxa"/>
            </w:tcMar>
            <w:vAlign w:val="center"/>
          </w:tcPr>
          <w:p w14:paraId="693E432F" w14:textId="77777777" w:rsidR="002A5378" w:rsidRDefault="00000000">
            <w:pPr>
              <w:keepNext/>
              <w:keepLines/>
              <w:spacing w:after="0" w:line="240" w:lineRule="auto"/>
            </w:pPr>
            <w:r>
              <w:rPr>
                <w:sz w:val="18"/>
              </w:rPr>
              <w:t>31215</w:t>
            </w:r>
          </w:p>
        </w:tc>
        <w:tc>
          <w:tcPr>
            <w:tcW w:w="3180" w:type="dxa"/>
            <w:tcMar>
              <w:top w:w="0" w:type="dxa"/>
              <w:bottom w:w="0" w:type="dxa"/>
            </w:tcMar>
            <w:vAlign w:val="center"/>
          </w:tcPr>
          <w:p w14:paraId="14A45C10" w14:textId="77777777" w:rsidR="002A5378" w:rsidRDefault="00000000">
            <w:pPr>
              <w:keepNext/>
              <w:keepLines/>
              <w:spacing w:after="0" w:line="240" w:lineRule="auto"/>
            </w:pPr>
            <w:r>
              <w:rPr>
                <w:sz w:val="18"/>
              </w:rPr>
              <w:t>Naknade za bolest, invalidnost i smrtni slučaj</w:t>
            </w:r>
          </w:p>
        </w:tc>
        <w:tc>
          <w:tcPr>
            <w:tcW w:w="700" w:type="dxa"/>
            <w:tcMar>
              <w:top w:w="0" w:type="dxa"/>
              <w:bottom w:w="0" w:type="dxa"/>
            </w:tcMar>
            <w:vAlign w:val="center"/>
          </w:tcPr>
          <w:p w14:paraId="006C9135" w14:textId="77777777" w:rsidR="002A5378" w:rsidRDefault="00000000">
            <w:pPr>
              <w:keepNext/>
              <w:keepLines/>
              <w:spacing w:after="0" w:line="240" w:lineRule="auto"/>
            </w:pPr>
            <w:r>
              <w:rPr>
                <w:sz w:val="18"/>
              </w:rPr>
              <w:t>31215</w:t>
            </w:r>
          </w:p>
        </w:tc>
        <w:tc>
          <w:tcPr>
            <w:tcW w:w="1860" w:type="dxa"/>
            <w:tcMar>
              <w:top w:w="0" w:type="dxa"/>
              <w:bottom w:w="0" w:type="dxa"/>
            </w:tcMar>
            <w:vAlign w:val="center"/>
          </w:tcPr>
          <w:p w14:paraId="600B44FD" w14:textId="77777777" w:rsidR="002A5378" w:rsidRDefault="00000000">
            <w:pPr>
              <w:keepNext/>
              <w:keepLines/>
              <w:spacing w:after="0" w:line="240" w:lineRule="auto"/>
              <w:jc w:val="right"/>
            </w:pPr>
            <w:r>
              <w:rPr>
                <w:sz w:val="18"/>
              </w:rPr>
              <w:t>758,03</w:t>
            </w:r>
          </w:p>
        </w:tc>
        <w:tc>
          <w:tcPr>
            <w:tcW w:w="1860" w:type="dxa"/>
            <w:tcMar>
              <w:top w:w="0" w:type="dxa"/>
              <w:bottom w:w="0" w:type="dxa"/>
            </w:tcMar>
            <w:vAlign w:val="center"/>
          </w:tcPr>
          <w:p w14:paraId="2B629A98" w14:textId="77777777" w:rsidR="002A5378" w:rsidRDefault="00000000">
            <w:pPr>
              <w:keepNext/>
              <w:keepLines/>
              <w:spacing w:after="0" w:line="240" w:lineRule="auto"/>
              <w:jc w:val="right"/>
            </w:pPr>
            <w:r>
              <w:rPr>
                <w:sz w:val="18"/>
              </w:rPr>
              <w:t>2.984,27</w:t>
            </w:r>
          </w:p>
        </w:tc>
        <w:tc>
          <w:tcPr>
            <w:tcW w:w="700" w:type="dxa"/>
            <w:tcMar>
              <w:top w:w="0" w:type="dxa"/>
              <w:bottom w:w="0" w:type="dxa"/>
            </w:tcMar>
            <w:vAlign w:val="center"/>
          </w:tcPr>
          <w:p w14:paraId="00D181C1" w14:textId="77777777" w:rsidR="002A5378" w:rsidRDefault="00000000">
            <w:pPr>
              <w:keepNext/>
              <w:keepLines/>
              <w:spacing w:after="0" w:line="240" w:lineRule="auto"/>
              <w:jc w:val="right"/>
            </w:pPr>
            <w:r>
              <w:rPr>
                <w:sz w:val="18"/>
              </w:rPr>
              <w:t>393,7</w:t>
            </w:r>
          </w:p>
        </w:tc>
      </w:tr>
    </w:tbl>
    <w:p w14:paraId="359A89E9" w14:textId="77777777" w:rsidR="002A5378" w:rsidRDefault="002A5378">
      <w:pPr>
        <w:spacing w:after="0"/>
      </w:pPr>
    </w:p>
    <w:p w14:paraId="04A97F8F" w14:textId="77777777" w:rsidR="002A5378" w:rsidRDefault="00000000">
      <w:pPr>
        <w:spacing w:line="240" w:lineRule="auto"/>
        <w:jc w:val="both"/>
      </w:pPr>
      <w:r>
        <w:t>Naknade za bolest, invalidnost i smrtni slučaj povećanje su za 293,7% i iznose 2,984,27 eura, a odnose se na rashode za djelatnike na dugotrajnom bolovanju. U proteklom izvještajnom razdoblju isplaćena je jedna dok je u tekućem izvještajnom razdoblju isplaćeno četiri pomoći.</w:t>
      </w:r>
    </w:p>
    <w:p w14:paraId="758F35E3" w14:textId="77777777" w:rsidR="002A5378" w:rsidRDefault="002A5378"/>
    <w:p w14:paraId="1213345D" w14:textId="77777777" w:rsidR="002A5378"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455FA0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CC80AC"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70F265"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0FD11A"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D5A611"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50A8ED"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6D6243" w14:textId="77777777" w:rsidR="002A5378" w:rsidRDefault="00000000">
            <w:pPr>
              <w:keepNext/>
              <w:keepLines/>
              <w:spacing w:after="0" w:line="240" w:lineRule="auto"/>
              <w:jc w:val="center"/>
            </w:pPr>
            <w:r>
              <w:rPr>
                <w:b/>
                <w:sz w:val="18"/>
              </w:rPr>
              <w:t>Indeks (%)</w:t>
            </w:r>
          </w:p>
        </w:tc>
      </w:tr>
      <w:tr w:rsidR="002A5378" w14:paraId="09331373" w14:textId="77777777">
        <w:tblPrEx>
          <w:tblCellMar>
            <w:top w:w="0" w:type="dxa"/>
            <w:bottom w:w="0" w:type="dxa"/>
          </w:tblCellMar>
        </w:tblPrEx>
        <w:trPr>
          <w:cantSplit/>
          <w:trHeight w:val="560"/>
        </w:trPr>
        <w:tc>
          <w:tcPr>
            <w:tcW w:w="700" w:type="dxa"/>
            <w:tcMar>
              <w:top w:w="0" w:type="dxa"/>
              <w:bottom w:w="0" w:type="dxa"/>
            </w:tcMar>
            <w:vAlign w:val="center"/>
          </w:tcPr>
          <w:p w14:paraId="009181BF" w14:textId="77777777" w:rsidR="002A5378" w:rsidRDefault="00000000">
            <w:pPr>
              <w:keepNext/>
              <w:keepLines/>
              <w:spacing w:after="0" w:line="240" w:lineRule="auto"/>
            </w:pPr>
            <w:r>
              <w:rPr>
                <w:sz w:val="18"/>
              </w:rPr>
              <w:t>32371</w:t>
            </w:r>
          </w:p>
        </w:tc>
        <w:tc>
          <w:tcPr>
            <w:tcW w:w="3180" w:type="dxa"/>
            <w:tcMar>
              <w:top w:w="0" w:type="dxa"/>
              <w:bottom w:w="0" w:type="dxa"/>
            </w:tcMar>
            <w:vAlign w:val="center"/>
          </w:tcPr>
          <w:p w14:paraId="692B3F38" w14:textId="77777777" w:rsidR="002A5378" w:rsidRDefault="00000000">
            <w:pPr>
              <w:keepNext/>
              <w:keepLines/>
              <w:spacing w:after="0" w:line="240" w:lineRule="auto"/>
            </w:pPr>
            <w:r>
              <w:rPr>
                <w:sz w:val="18"/>
              </w:rPr>
              <w:t>Autorski honorari</w:t>
            </w:r>
          </w:p>
        </w:tc>
        <w:tc>
          <w:tcPr>
            <w:tcW w:w="700" w:type="dxa"/>
            <w:tcMar>
              <w:top w:w="0" w:type="dxa"/>
              <w:bottom w:w="0" w:type="dxa"/>
            </w:tcMar>
            <w:vAlign w:val="center"/>
          </w:tcPr>
          <w:p w14:paraId="3B254872" w14:textId="77777777" w:rsidR="002A5378" w:rsidRDefault="00000000">
            <w:pPr>
              <w:keepNext/>
              <w:keepLines/>
              <w:spacing w:after="0" w:line="240" w:lineRule="auto"/>
            </w:pPr>
            <w:r>
              <w:rPr>
                <w:sz w:val="18"/>
              </w:rPr>
              <w:t>32371</w:t>
            </w:r>
          </w:p>
        </w:tc>
        <w:tc>
          <w:tcPr>
            <w:tcW w:w="1860" w:type="dxa"/>
            <w:tcMar>
              <w:top w:w="0" w:type="dxa"/>
              <w:bottom w:w="0" w:type="dxa"/>
            </w:tcMar>
            <w:vAlign w:val="center"/>
          </w:tcPr>
          <w:p w14:paraId="20592172" w14:textId="77777777" w:rsidR="002A5378" w:rsidRDefault="00000000">
            <w:pPr>
              <w:keepNext/>
              <w:keepLines/>
              <w:spacing w:after="0" w:line="240" w:lineRule="auto"/>
              <w:jc w:val="right"/>
            </w:pPr>
            <w:r>
              <w:rPr>
                <w:sz w:val="18"/>
              </w:rPr>
              <w:t>28.353,33</w:t>
            </w:r>
          </w:p>
        </w:tc>
        <w:tc>
          <w:tcPr>
            <w:tcW w:w="1860" w:type="dxa"/>
            <w:tcMar>
              <w:top w:w="0" w:type="dxa"/>
              <w:bottom w:w="0" w:type="dxa"/>
            </w:tcMar>
            <w:vAlign w:val="center"/>
          </w:tcPr>
          <w:p w14:paraId="1664D8B3" w14:textId="77777777" w:rsidR="002A5378" w:rsidRDefault="00000000">
            <w:pPr>
              <w:keepNext/>
              <w:keepLines/>
              <w:spacing w:after="0" w:line="240" w:lineRule="auto"/>
              <w:jc w:val="right"/>
            </w:pPr>
            <w:r>
              <w:rPr>
                <w:sz w:val="18"/>
              </w:rPr>
              <w:t>39.998,87</w:t>
            </w:r>
          </w:p>
        </w:tc>
        <w:tc>
          <w:tcPr>
            <w:tcW w:w="700" w:type="dxa"/>
            <w:tcMar>
              <w:top w:w="0" w:type="dxa"/>
              <w:bottom w:w="0" w:type="dxa"/>
            </w:tcMar>
            <w:vAlign w:val="center"/>
          </w:tcPr>
          <w:p w14:paraId="35DA0D0A" w14:textId="77777777" w:rsidR="002A5378" w:rsidRDefault="00000000">
            <w:pPr>
              <w:keepNext/>
              <w:keepLines/>
              <w:spacing w:after="0" w:line="240" w:lineRule="auto"/>
              <w:jc w:val="right"/>
            </w:pPr>
            <w:r>
              <w:rPr>
                <w:sz w:val="18"/>
              </w:rPr>
              <w:t>141,1</w:t>
            </w:r>
          </w:p>
        </w:tc>
      </w:tr>
    </w:tbl>
    <w:p w14:paraId="077DDBF4" w14:textId="77777777" w:rsidR="002A5378" w:rsidRDefault="002A5378">
      <w:pPr>
        <w:spacing w:after="0"/>
      </w:pPr>
    </w:p>
    <w:p w14:paraId="026BC376" w14:textId="77777777" w:rsidR="002A5378" w:rsidRDefault="00000000">
      <w:pPr>
        <w:spacing w:line="240" w:lineRule="auto"/>
        <w:jc w:val="both"/>
      </w:pPr>
      <w:r>
        <w:t>Izdaci za intelektualne usluge povećani su za 41,1% obzirom da su u obračunskom razdoblju premijerni programi realizirani u većem obujmu nego u 2024. godini u istom razdoblju, odnosno zbog različite dinamike realizacije premijernih i drugih programa.</w:t>
      </w:r>
    </w:p>
    <w:p w14:paraId="7B363299" w14:textId="77777777" w:rsidR="002A5378" w:rsidRDefault="002A5378"/>
    <w:p w14:paraId="69400248" w14:textId="77777777" w:rsidR="002A5378" w:rsidRDefault="0000000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A5378" w14:paraId="476D7A8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A467E2"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32403D"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D736A7"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58A459" w14:textId="77777777" w:rsidR="002A537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A5B196" w14:textId="77777777" w:rsidR="002A537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9ABDBB" w14:textId="77777777" w:rsidR="002A5378" w:rsidRDefault="00000000">
            <w:pPr>
              <w:keepNext/>
              <w:keepLines/>
              <w:spacing w:after="0" w:line="240" w:lineRule="auto"/>
              <w:jc w:val="center"/>
            </w:pPr>
            <w:r>
              <w:rPr>
                <w:b/>
                <w:sz w:val="18"/>
              </w:rPr>
              <w:t>Indeks (%)</w:t>
            </w:r>
          </w:p>
        </w:tc>
      </w:tr>
      <w:tr w:rsidR="002A5378" w14:paraId="667F2855" w14:textId="77777777">
        <w:tblPrEx>
          <w:tblCellMar>
            <w:top w:w="0" w:type="dxa"/>
            <w:bottom w:w="0" w:type="dxa"/>
          </w:tblCellMar>
        </w:tblPrEx>
        <w:trPr>
          <w:cantSplit/>
          <w:trHeight w:val="560"/>
        </w:trPr>
        <w:tc>
          <w:tcPr>
            <w:tcW w:w="700" w:type="dxa"/>
            <w:tcMar>
              <w:top w:w="0" w:type="dxa"/>
              <w:bottom w:w="0" w:type="dxa"/>
            </w:tcMar>
            <w:vAlign w:val="center"/>
          </w:tcPr>
          <w:p w14:paraId="4E02BE2C" w14:textId="77777777" w:rsidR="002A5378" w:rsidRDefault="00000000">
            <w:pPr>
              <w:keepNext/>
              <w:keepLines/>
              <w:spacing w:after="0" w:line="240" w:lineRule="auto"/>
            </w:pPr>
            <w:r>
              <w:rPr>
                <w:sz w:val="18"/>
              </w:rPr>
              <w:t>32377</w:t>
            </w:r>
          </w:p>
        </w:tc>
        <w:tc>
          <w:tcPr>
            <w:tcW w:w="3180" w:type="dxa"/>
            <w:tcMar>
              <w:top w:w="0" w:type="dxa"/>
              <w:bottom w:w="0" w:type="dxa"/>
            </w:tcMar>
            <w:vAlign w:val="center"/>
          </w:tcPr>
          <w:p w14:paraId="5A46871C" w14:textId="77777777" w:rsidR="002A5378" w:rsidRDefault="00000000">
            <w:pPr>
              <w:keepNext/>
              <w:keepLines/>
              <w:spacing w:after="0" w:line="240" w:lineRule="auto"/>
            </w:pPr>
            <w:r>
              <w:rPr>
                <w:sz w:val="18"/>
              </w:rPr>
              <w:t>Usluge agencija, studentskog servisa (prijepisi, prijevodi i drugo)</w:t>
            </w:r>
          </w:p>
        </w:tc>
        <w:tc>
          <w:tcPr>
            <w:tcW w:w="700" w:type="dxa"/>
            <w:tcMar>
              <w:top w:w="0" w:type="dxa"/>
              <w:bottom w:w="0" w:type="dxa"/>
            </w:tcMar>
            <w:vAlign w:val="center"/>
          </w:tcPr>
          <w:p w14:paraId="5EBA10F1" w14:textId="77777777" w:rsidR="002A5378" w:rsidRDefault="00000000">
            <w:pPr>
              <w:keepNext/>
              <w:keepLines/>
              <w:spacing w:after="0" w:line="240" w:lineRule="auto"/>
            </w:pPr>
            <w:r>
              <w:rPr>
                <w:sz w:val="18"/>
              </w:rPr>
              <w:t>32377</w:t>
            </w:r>
          </w:p>
        </w:tc>
        <w:tc>
          <w:tcPr>
            <w:tcW w:w="1860" w:type="dxa"/>
            <w:tcMar>
              <w:top w:w="0" w:type="dxa"/>
              <w:bottom w:w="0" w:type="dxa"/>
            </w:tcMar>
            <w:vAlign w:val="center"/>
          </w:tcPr>
          <w:p w14:paraId="2328CA3D" w14:textId="77777777" w:rsidR="002A5378" w:rsidRDefault="00000000">
            <w:pPr>
              <w:keepNext/>
              <w:keepLines/>
              <w:spacing w:after="0" w:line="240" w:lineRule="auto"/>
              <w:jc w:val="right"/>
            </w:pPr>
            <w:r>
              <w:rPr>
                <w:sz w:val="18"/>
              </w:rPr>
              <w:t>3.756,80</w:t>
            </w:r>
          </w:p>
        </w:tc>
        <w:tc>
          <w:tcPr>
            <w:tcW w:w="1860" w:type="dxa"/>
            <w:tcMar>
              <w:top w:w="0" w:type="dxa"/>
              <w:bottom w:w="0" w:type="dxa"/>
            </w:tcMar>
            <w:vAlign w:val="center"/>
          </w:tcPr>
          <w:p w14:paraId="6EE35415" w14:textId="77777777" w:rsidR="002A5378" w:rsidRDefault="00000000">
            <w:pPr>
              <w:keepNext/>
              <w:keepLines/>
              <w:spacing w:after="0" w:line="240" w:lineRule="auto"/>
              <w:jc w:val="right"/>
            </w:pPr>
            <w:r>
              <w:rPr>
                <w:sz w:val="18"/>
              </w:rPr>
              <w:t>7.994,86</w:t>
            </w:r>
          </w:p>
        </w:tc>
        <w:tc>
          <w:tcPr>
            <w:tcW w:w="700" w:type="dxa"/>
            <w:tcMar>
              <w:top w:w="0" w:type="dxa"/>
              <w:bottom w:w="0" w:type="dxa"/>
            </w:tcMar>
            <w:vAlign w:val="center"/>
          </w:tcPr>
          <w:p w14:paraId="221DA63D" w14:textId="77777777" w:rsidR="002A5378" w:rsidRDefault="00000000">
            <w:pPr>
              <w:keepNext/>
              <w:keepLines/>
              <w:spacing w:after="0" w:line="240" w:lineRule="auto"/>
              <w:jc w:val="right"/>
            </w:pPr>
            <w:r>
              <w:rPr>
                <w:sz w:val="18"/>
              </w:rPr>
              <w:t>212,8</w:t>
            </w:r>
          </w:p>
        </w:tc>
      </w:tr>
    </w:tbl>
    <w:p w14:paraId="373B2B3B" w14:textId="77777777" w:rsidR="002A5378" w:rsidRDefault="002A5378">
      <w:pPr>
        <w:spacing w:after="0"/>
      </w:pPr>
    </w:p>
    <w:p w14:paraId="73F654EA" w14:textId="77777777" w:rsidR="002A5378" w:rsidRDefault="00000000">
      <w:pPr>
        <w:spacing w:line="240" w:lineRule="auto"/>
        <w:jc w:val="both"/>
      </w:pPr>
      <w:r>
        <w:t>Usluge agencija, student servisa povećani su za 112,8% u odnosu na proteklo razdoblje obzirom da je u tekućem izvještajnom razdoblju bila veća potreba za biljeterskim uslugama zbog većeg broja predstava i početka festivala Ljeto u rijeci u lipnju.</w:t>
      </w:r>
    </w:p>
    <w:p w14:paraId="4C249715" w14:textId="77777777" w:rsidR="002A5378" w:rsidRDefault="002A5378"/>
    <w:p w14:paraId="32C4E70F" w14:textId="77777777" w:rsidR="002A5378" w:rsidRDefault="00000000">
      <w:pPr>
        <w:keepNext/>
        <w:spacing w:line="240" w:lineRule="auto"/>
        <w:jc w:val="center"/>
      </w:pPr>
      <w:r>
        <w:rPr>
          <w:b/>
          <w:sz w:val="28"/>
        </w:rPr>
        <w:t>Izvještaj o obvezama</w:t>
      </w:r>
    </w:p>
    <w:p w14:paraId="46E0E98A" w14:textId="77777777" w:rsidR="002A5378"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2A5378" w14:paraId="6813E6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6C2AB9"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9AFE201"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7E48A8"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B63E74" w14:textId="77777777" w:rsidR="002A537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886D7DB" w14:textId="77777777" w:rsidR="002A5378" w:rsidRDefault="00000000">
            <w:pPr>
              <w:keepNext/>
              <w:keepLines/>
              <w:spacing w:after="0" w:line="240" w:lineRule="auto"/>
              <w:jc w:val="center"/>
            </w:pPr>
            <w:r>
              <w:rPr>
                <w:b/>
                <w:sz w:val="18"/>
              </w:rPr>
              <w:t>Indeks (%)</w:t>
            </w:r>
          </w:p>
        </w:tc>
      </w:tr>
      <w:tr w:rsidR="002A5378" w14:paraId="32084F5B" w14:textId="77777777">
        <w:tblPrEx>
          <w:tblCellMar>
            <w:top w:w="0" w:type="dxa"/>
            <w:bottom w:w="0" w:type="dxa"/>
          </w:tblCellMar>
        </w:tblPrEx>
        <w:trPr>
          <w:cantSplit/>
          <w:trHeight w:val="560"/>
        </w:trPr>
        <w:tc>
          <w:tcPr>
            <w:tcW w:w="700" w:type="dxa"/>
            <w:tcMar>
              <w:top w:w="0" w:type="dxa"/>
              <w:bottom w:w="0" w:type="dxa"/>
            </w:tcMar>
            <w:vAlign w:val="center"/>
          </w:tcPr>
          <w:p w14:paraId="5E6EF22C" w14:textId="77777777" w:rsidR="002A5378" w:rsidRDefault="002A5378">
            <w:pPr>
              <w:keepNext/>
              <w:keepLines/>
              <w:spacing w:after="0" w:line="240" w:lineRule="auto"/>
            </w:pPr>
          </w:p>
        </w:tc>
        <w:tc>
          <w:tcPr>
            <w:tcW w:w="3180" w:type="dxa"/>
            <w:tcMar>
              <w:top w:w="0" w:type="dxa"/>
              <w:bottom w:w="0" w:type="dxa"/>
            </w:tcMar>
            <w:vAlign w:val="center"/>
          </w:tcPr>
          <w:p w14:paraId="614D5873" w14:textId="77777777" w:rsidR="002A5378"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6F472524" w14:textId="77777777" w:rsidR="002A5378" w:rsidRDefault="00000000">
            <w:pPr>
              <w:keepNext/>
              <w:keepLines/>
              <w:spacing w:after="0" w:line="240" w:lineRule="auto"/>
            </w:pPr>
            <w:r>
              <w:rPr>
                <w:sz w:val="18"/>
              </w:rPr>
              <w:t>V006</w:t>
            </w:r>
          </w:p>
        </w:tc>
        <w:tc>
          <w:tcPr>
            <w:tcW w:w="1860" w:type="dxa"/>
            <w:tcMar>
              <w:top w:w="0" w:type="dxa"/>
              <w:bottom w:w="0" w:type="dxa"/>
            </w:tcMar>
            <w:vAlign w:val="center"/>
          </w:tcPr>
          <w:p w14:paraId="1768CF77" w14:textId="77777777" w:rsidR="002A5378" w:rsidRDefault="00000000">
            <w:pPr>
              <w:keepNext/>
              <w:keepLines/>
              <w:spacing w:after="0" w:line="240" w:lineRule="auto"/>
              <w:jc w:val="right"/>
            </w:pPr>
            <w:r>
              <w:rPr>
                <w:sz w:val="18"/>
              </w:rPr>
              <w:t>90.390,65</w:t>
            </w:r>
          </w:p>
        </w:tc>
        <w:tc>
          <w:tcPr>
            <w:tcW w:w="700" w:type="dxa"/>
            <w:tcMar>
              <w:top w:w="0" w:type="dxa"/>
              <w:bottom w:w="0" w:type="dxa"/>
            </w:tcMar>
            <w:vAlign w:val="center"/>
          </w:tcPr>
          <w:p w14:paraId="2AEBC599" w14:textId="77777777" w:rsidR="002A5378" w:rsidRDefault="00000000">
            <w:pPr>
              <w:keepNext/>
              <w:keepLines/>
              <w:spacing w:after="0" w:line="240" w:lineRule="auto"/>
              <w:jc w:val="right"/>
            </w:pPr>
            <w:r>
              <w:rPr>
                <w:sz w:val="18"/>
              </w:rPr>
              <w:t>-</w:t>
            </w:r>
          </w:p>
        </w:tc>
      </w:tr>
    </w:tbl>
    <w:p w14:paraId="03D9288F" w14:textId="77777777" w:rsidR="002A5378" w:rsidRDefault="002A5378">
      <w:pPr>
        <w:spacing w:after="0"/>
      </w:pPr>
    </w:p>
    <w:p w14:paraId="3CF5A8E7" w14:textId="77777777" w:rsidR="002A5378" w:rsidRDefault="00000000">
      <w:pPr>
        <w:spacing w:line="240" w:lineRule="auto"/>
        <w:jc w:val="both"/>
      </w:pPr>
      <w:r>
        <w:t>Stanje obveza na kraju izvještajnog razdoblja iznose 90.390,65 eura i sastoje se od dospjelih obveza u iznosu 513,06 eura i nedospjelih obveza u iznosu 89.877,59 eura</w:t>
      </w:r>
    </w:p>
    <w:p w14:paraId="375D6D2D" w14:textId="77777777" w:rsidR="002A5378" w:rsidRDefault="002A5378"/>
    <w:p w14:paraId="16322739" w14:textId="77777777" w:rsidR="002A5378" w:rsidRDefault="00000000">
      <w:pPr>
        <w:keepNext/>
        <w:spacing w:line="240" w:lineRule="auto"/>
        <w:jc w:val="center"/>
      </w:pPr>
      <w:r>
        <w:rPr>
          <w:sz w:val="28"/>
        </w:rPr>
        <w:lastRenderedPageBreak/>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2A5378" w14:paraId="7AD901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178150"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9C8981B"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800693"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88E2CF" w14:textId="77777777" w:rsidR="002A537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771FBE3" w14:textId="77777777" w:rsidR="002A5378" w:rsidRDefault="00000000">
            <w:pPr>
              <w:keepNext/>
              <w:keepLines/>
              <w:spacing w:after="0" w:line="240" w:lineRule="auto"/>
              <w:jc w:val="center"/>
            </w:pPr>
            <w:r>
              <w:rPr>
                <w:b/>
                <w:sz w:val="18"/>
              </w:rPr>
              <w:t>Indeks (%)</w:t>
            </w:r>
          </w:p>
        </w:tc>
      </w:tr>
      <w:tr w:rsidR="002A5378" w14:paraId="1DAAEDC5" w14:textId="77777777">
        <w:tblPrEx>
          <w:tblCellMar>
            <w:top w:w="0" w:type="dxa"/>
            <w:bottom w:w="0" w:type="dxa"/>
          </w:tblCellMar>
        </w:tblPrEx>
        <w:trPr>
          <w:cantSplit/>
          <w:trHeight w:val="560"/>
        </w:trPr>
        <w:tc>
          <w:tcPr>
            <w:tcW w:w="700" w:type="dxa"/>
            <w:tcMar>
              <w:top w:w="0" w:type="dxa"/>
              <w:bottom w:w="0" w:type="dxa"/>
            </w:tcMar>
            <w:vAlign w:val="center"/>
          </w:tcPr>
          <w:p w14:paraId="72172F91" w14:textId="77777777" w:rsidR="002A5378" w:rsidRDefault="002A5378">
            <w:pPr>
              <w:keepNext/>
              <w:keepLines/>
              <w:spacing w:after="0" w:line="240" w:lineRule="auto"/>
            </w:pPr>
          </w:p>
        </w:tc>
        <w:tc>
          <w:tcPr>
            <w:tcW w:w="3180" w:type="dxa"/>
            <w:tcMar>
              <w:top w:w="0" w:type="dxa"/>
              <w:bottom w:w="0" w:type="dxa"/>
            </w:tcMar>
            <w:vAlign w:val="center"/>
          </w:tcPr>
          <w:p w14:paraId="7E88D092" w14:textId="77777777" w:rsidR="002A5378"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61B67DD4" w14:textId="77777777" w:rsidR="002A5378" w:rsidRDefault="00000000">
            <w:pPr>
              <w:keepNext/>
              <w:keepLines/>
              <w:spacing w:after="0" w:line="240" w:lineRule="auto"/>
            </w:pPr>
            <w:r>
              <w:rPr>
                <w:sz w:val="18"/>
              </w:rPr>
              <w:t>V007</w:t>
            </w:r>
          </w:p>
        </w:tc>
        <w:tc>
          <w:tcPr>
            <w:tcW w:w="1860" w:type="dxa"/>
            <w:tcMar>
              <w:top w:w="0" w:type="dxa"/>
              <w:bottom w:w="0" w:type="dxa"/>
            </w:tcMar>
            <w:vAlign w:val="center"/>
          </w:tcPr>
          <w:p w14:paraId="3106138B" w14:textId="77777777" w:rsidR="002A5378" w:rsidRDefault="00000000">
            <w:pPr>
              <w:keepNext/>
              <w:keepLines/>
              <w:spacing w:after="0" w:line="240" w:lineRule="auto"/>
              <w:jc w:val="right"/>
            </w:pPr>
            <w:r>
              <w:rPr>
                <w:sz w:val="18"/>
              </w:rPr>
              <w:t>513,06</w:t>
            </w:r>
          </w:p>
        </w:tc>
        <w:tc>
          <w:tcPr>
            <w:tcW w:w="700" w:type="dxa"/>
            <w:tcMar>
              <w:top w:w="0" w:type="dxa"/>
              <w:bottom w:w="0" w:type="dxa"/>
            </w:tcMar>
            <w:vAlign w:val="center"/>
          </w:tcPr>
          <w:p w14:paraId="51289A0E" w14:textId="77777777" w:rsidR="002A5378" w:rsidRDefault="00000000">
            <w:pPr>
              <w:keepNext/>
              <w:keepLines/>
              <w:spacing w:after="0" w:line="240" w:lineRule="auto"/>
              <w:jc w:val="right"/>
            </w:pPr>
            <w:r>
              <w:rPr>
                <w:sz w:val="18"/>
              </w:rPr>
              <w:t>-</w:t>
            </w:r>
          </w:p>
        </w:tc>
      </w:tr>
    </w:tbl>
    <w:p w14:paraId="41705A82" w14:textId="77777777" w:rsidR="002A5378" w:rsidRDefault="002A5378">
      <w:pPr>
        <w:spacing w:after="0"/>
      </w:pPr>
    </w:p>
    <w:p w14:paraId="0E4D130F" w14:textId="77777777" w:rsidR="002A5378" w:rsidRDefault="00000000">
      <w:pPr>
        <w:spacing w:line="240" w:lineRule="auto"/>
        <w:jc w:val="both"/>
      </w:pPr>
      <w:r>
        <w:t>Dospjele obveze iznose 513,06 eura i odnose se na obveze za Novi list u iznosu 393,08 eura (e-račun naknadno je ispostavljen zbog uvođenja novog programa unutar Novog lista) te obveza prema dobavljaču Fliba u iznosu 119,98 eura(na računu je dospijeće  naznačeno onog dana kada je izdana roba i istovjetno je datumu računa, a nismo u mogućnosti zbog protokolarnih razloga platiti račun isti dan). Oba računa plaćeni su početkom srpnja.</w:t>
      </w:r>
    </w:p>
    <w:p w14:paraId="3DE0D428" w14:textId="77777777" w:rsidR="002A5378" w:rsidRDefault="002A5378"/>
    <w:p w14:paraId="7537D4BA" w14:textId="77777777" w:rsidR="002A5378"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2A5378" w14:paraId="19FDE7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E8C75F"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235859D"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53CCDA"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E68190" w14:textId="77777777" w:rsidR="002A537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5055E42" w14:textId="77777777" w:rsidR="002A5378" w:rsidRDefault="00000000">
            <w:pPr>
              <w:keepNext/>
              <w:keepLines/>
              <w:spacing w:after="0" w:line="240" w:lineRule="auto"/>
              <w:jc w:val="center"/>
            </w:pPr>
            <w:r>
              <w:rPr>
                <w:b/>
                <w:sz w:val="18"/>
              </w:rPr>
              <w:t>Indeks (%)</w:t>
            </w:r>
          </w:p>
        </w:tc>
      </w:tr>
      <w:tr w:rsidR="002A5378" w14:paraId="5ED86709" w14:textId="77777777">
        <w:tblPrEx>
          <w:tblCellMar>
            <w:top w:w="0" w:type="dxa"/>
            <w:bottom w:w="0" w:type="dxa"/>
          </w:tblCellMar>
        </w:tblPrEx>
        <w:trPr>
          <w:cantSplit/>
          <w:trHeight w:val="560"/>
        </w:trPr>
        <w:tc>
          <w:tcPr>
            <w:tcW w:w="700" w:type="dxa"/>
            <w:tcMar>
              <w:top w:w="0" w:type="dxa"/>
              <w:bottom w:w="0" w:type="dxa"/>
            </w:tcMar>
            <w:vAlign w:val="center"/>
          </w:tcPr>
          <w:p w14:paraId="3CB4D39D" w14:textId="77777777" w:rsidR="002A5378" w:rsidRDefault="002A5378">
            <w:pPr>
              <w:keepNext/>
              <w:keepLines/>
              <w:spacing w:after="0" w:line="240" w:lineRule="auto"/>
            </w:pPr>
          </w:p>
        </w:tc>
        <w:tc>
          <w:tcPr>
            <w:tcW w:w="3180" w:type="dxa"/>
            <w:tcMar>
              <w:top w:w="0" w:type="dxa"/>
              <w:bottom w:w="0" w:type="dxa"/>
            </w:tcMar>
            <w:vAlign w:val="center"/>
          </w:tcPr>
          <w:p w14:paraId="00270F12" w14:textId="77777777" w:rsidR="002A5378"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7579E1A1" w14:textId="77777777" w:rsidR="002A5378" w:rsidRDefault="00000000">
            <w:pPr>
              <w:keepNext/>
              <w:keepLines/>
              <w:spacing w:after="0" w:line="240" w:lineRule="auto"/>
            </w:pPr>
            <w:r>
              <w:rPr>
                <w:sz w:val="18"/>
              </w:rPr>
              <w:t>V010</w:t>
            </w:r>
          </w:p>
        </w:tc>
        <w:tc>
          <w:tcPr>
            <w:tcW w:w="1860" w:type="dxa"/>
            <w:tcMar>
              <w:top w:w="0" w:type="dxa"/>
              <w:bottom w:w="0" w:type="dxa"/>
            </w:tcMar>
            <w:vAlign w:val="center"/>
          </w:tcPr>
          <w:p w14:paraId="5FD1D141" w14:textId="77777777" w:rsidR="002A5378" w:rsidRDefault="00000000">
            <w:pPr>
              <w:keepNext/>
              <w:keepLines/>
              <w:spacing w:after="0" w:line="240" w:lineRule="auto"/>
              <w:jc w:val="right"/>
            </w:pPr>
            <w:r>
              <w:rPr>
                <w:sz w:val="18"/>
              </w:rPr>
              <w:t>1.284,18</w:t>
            </w:r>
          </w:p>
        </w:tc>
        <w:tc>
          <w:tcPr>
            <w:tcW w:w="700" w:type="dxa"/>
            <w:tcMar>
              <w:top w:w="0" w:type="dxa"/>
              <w:bottom w:w="0" w:type="dxa"/>
            </w:tcMar>
            <w:vAlign w:val="center"/>
          </w:tcPr>
          <w:p w14:paraId="0F5584E8" w14:textId="77777777" w:rsidR="002A5378" w:rsidRDefault="00000000">
            <w:pPr>
              <w:keepNext/>
              <w:keepLines/>
              <w:spacing w:after="0" w:line="240" w:lineRule="auto"/>
              <w:jc w:val="right"/>
            </w:pPr>
            <w:r>
              <w:rPr>
                <w:sz w:val="18"/>
              </w:rPr>
              <w:t>-</w:t>
            </w:r>
          </w:p>
        </w:tc>
      </w:tr>
    </w:tbl>
    <w:p w14:paraId="2EF5AB4C" w14:textId="77777777" w:rsidR="002A5378" w:rsidRDefault="002A5378">
      <w:pPr>
        <w:spacing w:after="0"/>
      </w:pPr>
    </w:p>
    <w:p w14:paraId="21B95316" w14:textId="77777777" w:rsidR="002A5378" w:rsidRDefault="00000000">
      <w:pPr>
        <w:spacing w:line="240" w:lineRule="auto"/>
        <w:jc w:val="both"/>
      </w:pPr>
      <w:r>
        <w:t>Međusobne obveze odnose se na obveze za bolovanja preko 42 dana</w:t>
      </w:r>
    </w:p>
    <w:p w14:paraId="5DB5299D" w14:textId="77777777" w:rsidR="002A5378" w:rsidRDefault="002A5378"/>
    <w:p w14:paraId="0A0A55D6" w14:textId="77777777" w:rsidR="002A5378"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2A5378" w14:paraId="353DBC0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8BB880" w14:textId="77777777" w:rsidR="002A537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031E477" w14:textId="77777777" w:rsidR="002A537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16542A" w14:textId="77777777" w:rsidR="002A537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A7AC2C" w14:textId="77777777" w:rsidR="002A537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F84D073" w14:textId="77777777" w:rsidR="002A5378" w:rsidRDefault="00000000">
            <w:pPr>
              <w:keepNext/>
              <w:keepLines/>
              <w:spacing w:after="0" w:line="240" w:lineRule="auto"/>
              <w:jc w:val="center"/>
            </w:pPr>
            <w:r>
              <w:rPr>
                <w:b/>
                <w:sz w:val="18"/>
              </w:rPr>
              <w:t>Indeks (%)</w:t>
            </w:r>
          </w:p>
        </w:tc>
      </w:tr>
      <w:tr w:rsidR="002A5378" w14:paraId="29BB02EF" w14:textId="77777777">
        <w:tblPrEx>
          <w:tblCellMar>
            <w:top w:w="0" w:type="dxa"/>
            <w:bottom w:w="0" w:type="dxa"/>
          </w:tblCellMar>
        </w:tblPrEx>
        <w:trPr>
          <w:cantSplit/>
          <w:trHeight w:val="560"/>
        </w:trPr>
        <w:tc>
          <w:tcPr>
            <w:tcW w:w="700" w:type="dxa"/>
            <w:tcMar>
              <w:top w:w="0" w:type="dxa"/>
              <w:bottom w:w="0" w:type="dxa"/>
            </w:tcMar>
            <w:vAlign w:val="center"/>
          </w:tcPr>
          <w:p w14:paraId="1C62E968" w14:textId="77777777" w:rsidR="002A5378" w:rsidRDefault="00000000">
            <w:pPr>
              <w:keepNext/>
              <w:keepLines/>
              <w:spacing w:after="0" w:line="240" w:lineRule="auto"/>
            </w:pPr>
            <w:r>
              <w:rPr>
                <w:sz w:val="18"/>
              </w:rPr>
              <w:t>23</w:t>
            </w:r>
          </w:p>
        </w:tc>
        <w:tc>
          <w:tcPr>
            <w:tcW w:w="3180" w:type="dxa"/>
            <w:tcMar>
              <w:top w:w="0" w:type="dxa"/>
              <w:bottom w:w="0" w:type="dxa"/>
            </w:tcMar>
            <w:vAlign w:val="center"/>
          </w:tcPr>
          <w:p w14:paraId="19A0E93D" w14:textId="77777777" w:rsidR="002A5378" w:rsidRDefault="00000000">
            <w:pPr>
              <w:keepNext/>
              <w:keepLines/>
              <w:spacing w:after="0" w:line="240" w:lineRule="auto"/>
            </w:pPr>
            <w:r>
              <w:rPr>
                <w:sz w:val="18"/>
              </w:rPr>
              <w:t>Obveze za rashode poslovanja</w:t>
            </w:r>
          </w:p>
        </w:tc>
        <w:tc>
          <w:tcPr>
            <w:tcW w:w="700" w:type="dxa"/>
            <w:tcMar>
              <w:top w:w="0" w:type="dxa"/>
              <w:bottom w:w="0" w:type="dxa"/>
            </w:tcMar>
            <w:vAlign w:val="center"/>
          </w:tcPr>
          <w:p w14:paraId="4D209450" w14:textId="77777777" w:rsidR="002A5378" w:rsidRDefault="00000000">
            <w:pPr>
              <w:keepNext/>
              <w:keepLines/>
              <w:spacing w:after="0" w:line="240" w:lineRule="auto"/>
            </w:pPr>
            <w:r>
              <w:rPr>
                <w:sz w:val="18"/>
              </w:rPr>
              <w:t>ND23</w:t>
            </w:r>
          </w:p>
        </w:tc>
        <w:tc>
          <w:tcPr>
            <w:tcW w:w="1860" w:type="dxa"/>
            <w:tcMar>
              <w:top w:w="0" w:type="dxa"/>
              <w:bottom w:w="0" w:type="dxa"/>
            </w:tcMar>
            <w:vAlign w:val="center"/>
          </w:tcPr>
          <w:p w14:paraId="75E6A204" w14:textId="77777777" w:rsidR="002A5378" w:rsidRDefault="00000000">
            <w:pPr>
              <w:keepNext/>
              <w:keepLines/>
              <w:spacing w:after="0" w:line="240" w:lineRule="auto"/>
              <w:jc w:val="right"/>
            </w:pPr>
            <w:r>
              <w:rPr>
                <w:sz w:val="18"/>
              </w:rPr>
              <w:t>88.593,41</w:t>
            </w:r>
          </w:p>
        </w:tc>
        <w:tc>
          <w:tcPr>
            <w:tcW w:w="700" w:type="dxa"/>
            <w:tcMar>
              <w:top w:w="0" w:type="dxa"/>
              <w:bottom w:w="0" w:type="dxa"/>
            </w:tcMar>
            <w:vAlign w:val="center"/>
          </w:tcPr>
          <w:p w14:paraId="2BE2754E" w14:textId="77777777" w:rsidR="002A5378" w:rsidRDefault="00000000">
            <w:pPr>
              <w:keepNext/>
              <w:keepLines/>
              <w:spacing w:after="0" w:line="240" w:lineRule="auto"/>
              <w:jc w:val="right"/>
            </w:pPr>
            <w:r>
              <w:rPr>
                <w:sz w:val="18"/>
              </w:rPr>
              <w:t>-</w:t>
            </w:r>
          </w:p>
        </w:tc>
      </w:tr>
    </w:tbl>
    <w:p w14:paraId="066C5D40" w14:textId="77777777" w:rsidR="002A5378" w:rsidRDefault="002A5378">
      <w:pPr>
        <w:spacing w:after="0"/>
      </w:pPr>
    </w:p>
    <w:p w14:paraId="06420C3D" w14:textId="77777777" w:rsidR="002A5378" w:rsidRDefault="00000000">
      <w:pPr>
        <w:spacing w:line="240" w:lineRule="auto"/>
        <w:jc w:val="both"/>
      </w:pPr>
      <w:r>
        <w:t>Obveze za rashode poslovanja odnose se na nedospjele obveza za zaposlene i obveze poslovanja.</w:t>
      </w:r>
    </w:p>
    <w:p w14:paraId="2EDC252D" w14:textId="77777777" w:rsidR="002A5378" w:rsidRDefault="002A5378"/>
    <w:sectPr w:rsidR="002A53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8"/>
    <w:rsid w:val="002A5378"/>
    <w:rsid w:val="0080243E"/>
    <w:rsid w:val="00FC76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EAD8F"/>
  <w15:docId w15:val="{35CEF1AE-0238-4A5B-8FEE-5CDA69BB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4198</Words>
  <Characters>23932</Characters>
  <Application>Microsoft Office Word</Application>
  <DocSecurity>0</DocSecurity>
  <Lines>199</Lines>
  <Paragraphs>56</Paragraphs>
  <ScaleCrop>false</ScaleCrop>
  <Company/>
  <LinksUpToDate>false</LinksUpToDate>
  <CharactersWithSpaces>28074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Grbčić Laura</dc:creator>
  <cp:lastModifiedBy>Grbčić Laura</cp:lastModifiedBy>
  <cp:revision>2</cp:revision>
  <dcterms:created xsi:type="dcterms:W3CDTF">2025-07-09T14:06:00Z</dcterms:created>
  <dcterms:modified xsi:type="dcterms:W3CDTF">2025-07-09T14:06:00Z</dcterms:modified>
</cp:coreProperties>
</file>