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B7673" w14:paraId="1084CD01" w14:textId="77777777">
        <w:tblPrEx>
          <w:tblCellMar>
            <w:top w:w="0" w:type="dxa"/>
            <w:bottom w:w="0" w:type="dxa"/>
          </w:tblCellMar>
        </w:tblPrEx>
        <w:trPr>
          <w:tblCellSpacing w:w="60" w:type="dxa"/>
        </w:trPr>
        <w:tc>
          <w:tcPr>
            <w:tcW w:w="1200" w:type="pct"/>
            <w:shd w:val="clear" w:color="auto" w:fill="E7F0F9"/>
          </w:tcPr>
          <w:p w14:paraId="1F551A82" w14:textId="77777777" w:rsidR="002B7673" w:rsidRDefault="00000000">
            <w:pPr>
              <w:spacing w:after="0" w:line="240" w:lineRule="auto"/>
            </w:pPr>
            <w:r>
              <w:rPr>
                <w:b/>
              </w:rPr>
              <w:t>RKP broj</w:t>
            </w:r>
          </w:p>
        </w:tc>
        <w:tc>
          <w:tcPr>
            <w:tcW w:w="0" w:type="auto"/>
            <w:shd w:val="clear" w:color="auto" w:fill="E7F0F9"/>
          </w:tcPr>
          <w:p w14:paraId="1EE69F95" w14:textId="77777777" w:rsidR="002B7673" w:rsidRDefault="00000000">
            <w:pPr>
              <w:spacing w:after="0" w:line="240" w:lineRule="auto"/>
            </w:pPr>
            <w:r>
              <w:t>31106</w:t>
            </w:r>
          </w:p>
        </w:tc>
      </w:tr>
      <w:tr w:rsidR="002B7673" w14:paraId="12594F1E" w14:textId="77777777">
        <w:tblPrEx>
          <w:tblCellMar>
            <w:top w:w="0" w:type="dxa"/>
            <w:bottom w:w="0" w:type="dxa"/>
          </w:tblCellMar>
        </w:tblPrEx>
        <w:trPr>
          <w:tblCellSpacing w:w="60" w:type="dxa"/>
        </w:trPr>
        <w:tc>
          <w:tcPr>
            <w:tcW w:w="1200" w:type="pct"/>
            <w:shd w:val="clear" w:color="auto" w:fill="E7F0F9"/>
          </w:tcPr>
          <w:p w14:paraId="51B969D7" w14:textId="77777777" w:rsidR="002B7673" w:rsidRDefault="00000000">
            <w:pPr>
              <w:spacing w:after="0" w:line="240" w:lineRule="auto"/>
            </w:pPr>
            <w:r>
              <w:rPr>
                <w:b/>
              </w:rPr>
              <w:t>Naziv obveznika</w:t>
            </w:r>
          </w:p>
        </w:tc>
        <w:tc>
          <w:tcPr>
            <w:tcW w:w="0" w:type="auto"/>
            <w:shd w:val="clear" w:color="auto" w:fill="E7F0F9"/>
          </w:tcPr>
          <w:p w14:paraId="511E4C13" w14:textId="77777777" w:rsidR="002B7673" w:rsidRDefault="00000000">
            <w:pPr>
              <w:spacing w:after="0" w:line="240" w:lineRule="auto"/>
            </w:pPr>
            <w:r>
              <w:t>GRADSKO KAZALIŠTE LUTAKA RIJEKA</w:t>
            </w:r>
          </w:p>
        </w:tc>
      </w:tr>
      <w:tr w:rsidR="002B7673" w14:paraId="5687C653" w14:textId="77777777">
        <w:tblPrEx>
          <w:tblCellMar>
            <w:top w:w="0" w:type="dxa"/>
            <w:bottom w:w="0" w:type="dxa"/>
          </w:tblCellMar>
        </w:tblPrEx>
        <w:trPr>
          <w:tblCellSpacing w:w="60" w:type="dxa"/>
        </w:trPr>
        <w:tc>
          <w:tcPr>
            <w:tcW w:w="1200" w:type="pct"/>
            <w:shd w:val="clear" w:color="auto" w:fill="E7F0F9"/>
          </w:tcPr>
          <w:p w14:paraId="073D000D" w14:textId="77777777" w:rsidR="002B7673" w:rsidRDefault="00000000">
            <w:pPr>
              <w:spacing w:after="0" w:line="240" w:lineRule="auto"/>
            </w:pPr>
            <w:r>
              <w:rPr>
                <w:b/>
              </w:rPr>
              <w:t>Razina</w:t>
            </w:r>
          </w:p>
        </w:tc>
        <w:tc>
          <w:tcPr>
            <w:tcW w:w="0" w:type="auto"/>
            <w:shd w:val="clear" w:color="auto" w:fill="E7F0F9"/>
          </w:tcPr>
          <w:p w14:paraId="4A37B782" w14:textId="77777777" w:rsidR="002B7673" w:rsidRDefault="00000000">
            <w:pPr>
              <w:spacing w:after="0" w:line="240" w:lineRule="auto"/>
            </w:pPr>
            <w:r>
              <w:t>21</w:t>
            </w:r>
          </w:p>
        </w:tc>
      </w:tr>
    </w:tbl>
    <w:p w14:paraId="31D03EA9" w14:textId="77777777" w:rsidR="002B7673" w:rsidRDefault="00000000">
      <w:r>
        <w:br/>
      </w:r>
    </w:p>
    <w:p w14:paraId="1D00B170" w14:textId="77777777" w:rsidR="002B7673" w:rsidRDefault="00000000">
      <w:pPr>
        <w:spacing w:line="240" w:lineRule="auto"/>
        <w:jc w:val="center"/>
      </w:pPr>
      <w:r>
        <w:rPr>
          <w:b/>
          <w:sz w:val="28"/>
        </w:rPr>
        <w:t>BILJEŠKE UZ FINANCIJSKE IZVJEŠTAJE</w:t>
      </w:r>
    </w:p>
    <w:p w14:paraId="3EA3D993" w14:textId="77777777" w:rsidR="002B7673" w:rsidRDefault="00000000">
      <w:pPr>
        <w:spacing w:line="240" w:lineRule="auto"/>
        <w:jc w:val="center"/>
      </w:pPr>
      <w:r>
        <w:rPr>
          <w:b/>
          <w:sz w:val="28"/>
        </w:rPr>
        <w:t>ZA RAZDOBLJE</w:t>
      </w:r>
    </w:p>
    <w:p w14:paraId="2EDEA59C" w14:textId="77777777" w:rsidR="002B7673" w:rsidRDefault="00000000">
      <w:pPr>
        <w:spacing w:line="240" w:lineRule="auto"/>
        <w:jc w:val="center"/>
      </w:pPr>
      <w:r>
        <w:rPr>
          <w:b/>
          <w:sz w:val="28"/>
        </w:rPr>
        <w:t>I - IX 2025.</w:t>
      </w:r>
    </w:p>
    <w:p w14:paraId="2E8416E8" w14:textId="77777777" w:rsidR="002B7673" w:rsidRDefault="002B7673"/>
    <w:p w14:paraId="1C6F95D4" w14:textId="77777777" w:rsidR="002B7673" w:rsidRDefault="00000000">
      <w:pPr>
        <w:keepNext/>
        <w:spacing w:line="240" w:lineRule="auto"/>
        <w:jc w:val="center"/>
      </w:pPr>
      <w:r>
        <w:rPr>
          <w:b/>
          <w:sz w:val="28"/>
        </w:rPr>
        <w:t>Izvještaj o prihodima i rashodima, primicima i izdacima</w:t>
      </w:r>
    </w:p>
    <w:p w14:paraId="7FD3ADCB" w14:textId="77777777" w:rsidR="002B767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5448CF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BF4565"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D62F40"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DF71F6"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239753"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712465"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8DF6FC" w14:textId="77777777" w:rsidR="002B7673" w:rsidRDefault="00000000">
            <w:pPr>
              <w:keepNext/>
              <w:keepLines/>
              <w:spacing w:after="0" w:line="240" w:lineRule="auto"/>
              <w:jc w:val="center"/>
            </w:pPr>
            <w:r>
              <w:rPr>
                <w:b/>
                <w:sz w:val="18"/>
              </w:rPr>
              <w:t>Indeks (%)</w:t>
            </w:r>
          </w:p>
        </w:tc>
      </w:tr>
      <w:tr w:rsidR="002B7673" w14:paraId="00A0C707" w14:textId="77777777">
        <w:tblPrEx>
          <w:tblCellMar>
            <w:top w:w="0" w:type="dxa"/>
            <w:bottom w:w="0" w:type="dxa"/>
          </w:tblCellMar>
        </w:tblPrEx>
        <w:trPr>
          <w:cantSplit/>
          <w:trHeight w:val="560"/>
        </w:trPr>
        <w:tc>
          <w:tcPr>
            <w:tcW w:w="700" w:type="dxa"/>
            <w:tcMar>
              <w:top w:w="0" w:type="dxa"/>
              <w:bottom w:w="0" w:type="dxa"/>
            </w:tcMar>
            <w:vAlign w:val="center"/>
          </w:tcPr>
          <w:p w14:paraId="0840EE72" w14:textId="77777777" w:rsidR="002B7673" w:rsidRDefault="00000000">
            <w:pPr>
              <w:keepNext/>
              <w:keepLines/>
              <w:spacing w:after="0" w:line="240" w:lineRule="auto"/>
            </w:pPr>
            <w:r>
              <w:rPr>
                <w:sz w:val="18"/>
              </w:rPr>
              <w:t>6</w:t>
            </w:r>
          </w:p>
        </w:tc>
        <w:tc>
          <w:tcPr>
            <w:tcW w:w="3180" w:type="dxa"/>
            <w:tcMar>
              <w:top w:w="0" w:type="dxa"/>
              <w:bottom w:w="0" w:type="dxa"/>
            </w:tcMar>
            <w:vAlign w:val="center"/>
          </w:tcPr>
          <w:p w14:paraId="3E083539" w14:textId="77777777" w:rsidR="002B767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BEEB32E" w14:textId="77777777" w:rsidR="002B7673" w:rsidRDefault="00000000">
            <w:pPr>
              <w:keepNext/>
              <w:keepLines/>
              <w:spacing w:after="0" w:line="240" w:lineRule="auto"/>
            </w:pPr>
            <w:r>
              <w:rPr>
                <w:sz w:val="18"/>
              </w:rPr>
              <w:t>6</w:t>
            </w:r>
          </w:p>
        </w:tc>
        <w:tc>
          <w:tcPr>
            <w:tcW w:w="1860" w:type="dxa"/>
            <w:tcMar>
              <w:top w:w="0" w:type="dxa"/>
              <w:bottom w:w="0" w:type="dxa"/>
            </w:tcMar>
            <w:vAlign w:val="center"/>
          </w:tcPr>
          <w:p w14:paraId="6F5CE5FE" w14:textId="77777777" w:rsidR="002B7673" w:rsidRDefault="00000000">
            <w:pPr>
              <w:keepNext/>
              <w:keepLines/>
              <w:spacing w:after="0" w:line="240" w:lineRule="auto"/>
              <w:jc w:val="right"/>
            </w:pPr>
            <w:r>
              <w:rPr>
                <w:sz w:val="18"/>
              </w:rPr>
              <w:t>649.274,67</w:t>
            </w:r>
          </w:p>
        </w:tc>
        <w:tc>
          <w:tcPr>
            <w:tcW w:w="1860" w:type="dxa"/>
            <w:tcMar>
              <w:top w:w="0" w:type="dxa"/>
              <w:bottom w:w="0" w:type="dxa"/>
            </w:tcMar>
            <w:vAlign w:val="center"/>
          </w:tcPr>
          <w:p w14:paraId="59F02BE5" w14:textId="77777777" w:rsidR="002B7673" w:rsidRDefault="00000000">
            <w:pPr>
              <w:keepNext/>
              <w:keepLines/>
              <w:spacing w:after="0" w:line="240" w:lineRule="auto"/>
              <w:jc w:val="right"/>
            </w:pPr>
            <w:r>
              <w:rPr>
                <w:sz w:val="18"/>
              </w:rPr>
              <w:t>903.461,96</w:t>
            </w:r>
          </w:p>
        </w:tc>
        <w:tc>
          <w:tcPr>
            <w:tcW w:w="700" w:type="dxa"/>
            <w:tcMar>
              <w:top w:w="0" w:type="dxa"/>
              <w:bottom w:w="0" w:type="dxa"/>
            </w:tcMar>
            <w:vAlign w:val="center"/>
          </w:tcPr>
          <w:p w14:paraId="6DD0DC4F" w14:textId="77777777" w:rsidR="002B7673" w:rsidRDefault="00000000">
            <w:pPr>
              <w:keepNext/>
              <w:keepLines/>
              <w:spacing w:after="0" w:line="240" w:lineRule="auto"/>
              <w:jc w:val="right"/>
            </w:pPr>
            <w:r>
              <w:rPr>
                <w:sz w:val="18"/>
              </w:rPr>
              <w:t>139,1</w:t>
            </w:r>
          </w:p>
        </w:tc>
      </w:tr>
      <w:tr w:rsidR="002B7673" w14:paraId="3CE17285" w14:textId="77777777">
        <w:tblPrEx>
          <w:tblCellMar>
            <w:top w:w="0" w:type="dxa"/>
            <w:bottom w:w="0" w:type="dxa"/>
          </w:tblCellMar>
        </w:tblPrEx>
        <w:trPr>
          <w:cantSplit/>
          <w:trHeight w:val="560"/>
        </w:trPr>
        <w:tc>
          <w:tcPr>
            <w:tcW w:w="700" w:type="dxa"/>
            <w:tcMar>
              <w:top w:w="0" w:type="dxa"/>
              <w:bottom w:w="0" w:type="dxa"/>
            </w:tcMar>
            <w:vAlign w:val="center"/>
          </w:tcPr>
          <w:p w14:paraId="330002A1" w14:textId="77777777" w:rsidR="002B7673" w:rsidRDefault="00000000">
            <w:pPr>
              <w:keepNext/>
              <w:keepLines/>
              <w:spacing w:after="0" w:line="240" w:lineRule="auto"/>
            </w:pPr>
            <w:r>
              <w:rPr>
                <w:sz w:val="18"/>
              </w:rPr>
              <w:t>3</w:t>
            </w:r>
          </w:p>
        </w:tc>
        <w:tc>
          <w:tcPr>
            <w:tcW w:w="3180" w:type="dxa"/>
            <w:tcMar>
              <w:top w:w="0" w:type="dxa"/>
              <w:bottom w:w="0" w:type="dxa"/>
            </w:tcMar>
            <w:vAlign w:val="center"/>
          </w:tcPr>
          <w:p w14:paraId="22719EFA" w14:textId="77777777" w:rsidR="002B767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BEC9C8B" w14:textId="77777777" w:rsidR="002B7673" w:rsidRDefault="00000000">
            <w:pPr>
              <w:keepNext/>
              <w:keepLines/>
              <w:spacing w:after="0" w:line="240" w:lineRule="auto"/>
            </w:pPr>
            <w:r>
              <w:rPr>
                <w:sz w:val="18"/>
              </w:rPr>
              <w:t>3</w:t>
            </w:r>
          </w:p>
        </w:tc>
        <w:tc>
          <w:tcPr>
            <w:tcW w:w="1860" w:type="dxa"/>
            <w:tcMar>
              <w:top w:w="0" w:type="dxa"/>
              <w:bottom w:w="0" w:type="dxa"/>
            </w:tcMar>
            <w:vAlign w:val="center"/>
          </w:tcPr>
          <w:p w14:paraId="3F3E8023" w14:textId="77777777" w:rsidR="002B7673" w:rsidRDefault="00000000">
            <w:pPr>
              <w:keepNext/>
              <w:keepLines/>
              <w:spacing w:after="0" w:line="240" w:lineRule="auto"/>
              <w:jc w:val="right"/>
            </w:pPr>
            <w:r>
              <w:rPr>
                <w:sz w:val="18"/>
              </w:rPr>
              <w:t>663.561,59</w:t>
            </w:r>
          </w:p>
        </w:tc>
        <w:tc>
          <w:tcPr>
            <w:tcW w:w="1860" w:type="dxa"/>
            <w:tcMar>
              <w:top w:w="0" w:type="dxa"/>
              <w:bottom w:w="0" w:type="dxa"/>
            </w:tcMar>
            <w:vAlign w:val="center"/>
          </w:tcPr>
          <w:p w14:paraId="5BC695B5" w14:textId="77777777" w:rsidR="002B7673" w:rsidRDefault="00000000">
            <w:pPr>
              <w:keepNext/>
              <w:keepLines/>
              <w:spacing w:after="0" w:line="240" w:lineRule="auto"/>
              <w:jc w:val="right"/>
            </w:pPr>
            <w:r>
              <w:rPr>
                <w:sz w:val="18"/>
              </w:rPr>
              <w:t>869.994,30</w:t>
            </w:r>
          </w:p>
        </w:tc>
        <w:tc>
          <w:tcPr>
            <w:tcW w:w="700" w:type="dxa"/>
            <w:tcMar>
              <w:top w:w="0" w:type="dxa"/>
              <w:bottom w:w="0" w:type="dxa"/>
            </w:tcMar>
            <w:vAlign w:val="center"/>
          </w:tcPr>
          <w:p w14:paraId="6C6A162B" w14:textId="77777777" w:rsidR="002B7673" w:rsidRDefault="00000000">
            <w:pPr>
              <w:keepNext/>
              <w:keepLines/>
              <w:spacing w:after="0" w:line="240" w:lineRule="auto"/>
              <w:jc w:val="right"/>
            </w:pPr>
            <w:r>
              <w:rPr>
                <w:sz w:val="18"/>
              </w:rPr>
              <w:t>131,1</w:t>
            </w:r>
          </w:p>
        </w:tc>
      </w:tr>
      <w:tr w:rsidR="002B7673" w14:paraId="27B9881A" w14:textId="77777777">
        <w:tblPrEx>
          <w:tblCellMar>
            <w:top w:w="0" w:type="dxa"/>
            <w:bottom w:w="0" w:type="dxa"/>
          </w:tblCellMar>
        </w:tblPrEx>
        <w:trPr>
          <w:cantSplit/>
          <w:trHeight w:val="560"/>
        </w:trPr>
        <w:tc>
          <w:tcPr>
            <w:tcW w:w="700" w:type="dxa"/>
            <w:tcMar>
              <w:top w:w="0" w:type="dxa"/>
              <w:bottom w:w="0" w:type="dxa"/>
            </w:tcMar>
            <w:vAlign w:val="center"/>
          </w:tcPr>
          <w:p w14:paraId="2FF33EBF" w14:textId="77777777" w:rsidR="002B7673" w:rsidRDefault="002B7673">
            <w:pPr>
              <w:keepNext/>
              <w:keepLines/>
              <w:spacing w:after="0" w:line="240" w:lineRule="auto"/>
            </w:pPr>
          </w:p>
        </w:tc>
        <w:tc>
          <w:tcPr>
            <w:tcW w:w="3180" w:type="dxa"/>
            <w:tcMar>
              <w:top w:w="0" w:type="dxa"/>
              <w:bottom w:w="0" w:type="dxa"/>
            </w:tcMar>
            <w:vAlign w:val="center"/>
          </w:tcPr>
          <w:p w14:paraId="21BAE47B" w14:textId="77777777" w:rsidR="002B7673"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9DBF3EA" w14:textId="77777777" w:rsidR="002B7673" w:rsidRDefault="00000000">
            <w:pPr>
              <w:keepNext/>
              <w:keepLines/>
              <w:spacing w:after="0" w:line="240" w:lineRule="auto"/>
            </w:pPr>
            <w:r>
              <w:rPr>
                <w:b/>
                <w:sz w:val="18"/>
              </w:rPr>
              <w:t>X001</w:t>
            </w:r>
          </w:p>
        </w:tc>
        <w:tc>
          <w:tcPr>
            <w:tcW w:w="1860" w:type="dxa"/>
            <w:tcMar>
              <w:top w:w="0" w:type="dxa"/>
              <w:bottom w:w="0" w:type="dxa"/>
            </w:tcMar>
            <w:vAlign w:val="center"/>
          </w:tcPr>
          <w:p w14:paraId="26291873" w14:textId="77777777" w:rsidR="002B7673" w:rsidRDefault="00000000">
            <w:pPr>
              <w:keepNext/>
              <w:keepLines/>
              <w:spacing w:after="0" w:line="240" w:lineRule="auto"/>
              <w:jc w:val="right"/>
            </w:pPr>
            <w:r>
              <w:rPr>
                <w:b/>
                <w:sz w:val="18"/>
              </w:rPr>
              <w:t>0,00</w:t>
            </w:r>
          </w:p>
        </w:tc>
        <w:tc>
          <w:tcPr>
            <w:tcW w:w="1860" w:type="dxa"/>
            <w:tcMar>
              <w:top w:w="0" w:type="dxa"/>
              <w:bottom w:w="0" w:type="dxa"/>
            </w:tcMar>
            <w:vAlign w:val="center"/>
          </w:tcPr>
          <w:p w14:paraId="119BAF59" w14:textId="77777777" w:rsidR="002B7673" w:rsidRDefault="00000000">
            <w:pPr>
              <w:keepNext/>
              <w:keepLines/>
              <w:spacing w:after="0" w:line="240" w:lineRule="auto"/>
              <w:jc w:val="right"/>
            </w:pPr>
            <w:r>
              <w:rPr>
                <w:b/>
                <w:sz w:val="18"/>
              </w:rPr>
              <w:t>33.467,66</w:t>
            </w:r>
          </w:p>
        </w:tc>
        <w:tc>
          <w:tcPr>
            <w:tcW w:w="700" w:type="dxa"/>
            <w:tcMar>
              <w:top w:w="0" w:type="dxa"/>
              <w:bottom w:w="0" w:type="dxa"/>
            </w:tcMar>
            <w:vAlign w:val="center"/>
          </w:tcPr>
          <w:p w14:paraId="1CA2AC52" w14:textId="77777777" w:rsidR="002B7673" w:rsidRDefault="00000000">
            <w:pPr>
              <w:keepNext/>
              <w:keepLines/>
              <w:spacing w:after="0" w:line="240" w:lineRule="auto"/>
              <w:jc w:val="right"/>
            </w:pPr>
            <w:r>
              <w:rPr>
                <w:b/>
                <w:sz w:val="18"/>
              </w:rPr>
              <w:t>-</w:t>
            </w:r>
          </w:p>
        </w:tc>
      </w:tr>
      <w:tr w:rsidR="002B7673" w14:paraId="6CB2DAC2" w14:textId="77777777">
        <w:tblPrEx>
          <w:tblCellMar>
            <w:top w:w="0" w:type="dxa"/>
            <w:bottom w:w="0" w:type="dxa"/>
          </w:tblCellMar>
        </w:tblPrEx>
        <w:trPr>
          <w:cantSplit/>
          <w:trHeight w:val="560"/>
        </w:trPr>
        <w:tc>
          <w:tcPr>
            <w:tcW w:w="700" w:type="dxa"/>
            <w:tcMar>
              <w:top w:w="0" w:type="dxa"/>
              <w:bottom w:w="0" w:type="dxa"/>
            </w:tcMar>
            <w:vAlign w:val="center"/>
          </w:tcPr>
          <w:p w14:paraId="13A71DC5" w14:textId="77777777" w:rsidR="002B7673" w:rsidRDefault="00000000">
            <w:pPr>
              <w:keepNext/>
              <w:keepLines/>
              <w:spacing w:after="0" w:line="240" w:lineRule="auto"/>
            </w:pPr>
            <w:r>
              <w:rPr>
                <w:sz w:val="18"/>
              </w:rPr>
              <w:t>7</w:t>
            </w:r>
          </w:p>
        </w:tc>
        <w:tc>
          <w:tcPr>
            <w:tcW w:w="3180" w:type="dxa"/>
            <w:tcMar>
              <w:top w:w="0" w:type="dxa"/>
              <w:bottom w:w="0" w:type="dxa"/>
            </w:tcMar>
            <w:vAlign w:val="center"/>
          </w:tcPr>
          <w:p w14:paraId="0D2DDD9F" w14:textId="77777777" w:rsidR="002B767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39BC214" w14:textId="77777777" w:rsidR="002B7673" w:rsidRDefault="00000000">
            <w:pPr>
              <w:keepNext/>
              <w:keepLines/>
              <w:spacing w:after="0" w:line="240" w:lineRule="auto"/>
            </w:pPr>
            <w:r>
              <w:rPr>
                <w:sz w:val="18"/>
              </w:rPr>
              <w:t>7</w:t>
            </w:r>
          </w:p>
        </w:tc>
        <w:tc>
          <w:tcPr>
            <w:tcW w:w="1860" w:type="dxa"/>
            <w:tcMar>
              <w:top w:w="0" w:type="dxa"/>
              <w:bottom w:w="0" w:type="dxa"/>
            </w:tcMar>
            <w:vAlign w:val="center"/>
          </w:tcPr>
          <w:p w14:paraId="79713E45"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086EE870" w14:textId="77777777" w:rsidR="002B7673" w:rsidRDefault="00000000">
            <w:pPr>
              <w:keepNext/>
              <w:keepLines/>
              <w:spacing w:after="0" w:line="240" w:lineRule="auto"/>
              <w:jc w:val="right"/>
            </w:pPr>
            <w:r>
              <w:rPr>
                <w:sz w:val="18"/>
              </w:rPr>
              <w:t>0,00</w:t>
            </w:r>
          </w:p>
        </w:tc>
        <w:tc>
          <w:tcPr>
            <w:tcW w:w="700" w:type="dxa"/>
            <w:tcMar>
              <w:top w:w="0" w:type="dxa"/>
              <w:bottom w:w="0" w:type="dxa"/>
            </w:tcMar>
            <w:vAlign w:val="center"/>
          </w:tcPr>
          <w:p w14:paraId="21D7BE79" w14:textId="77777777" w:rsidR="002B7673" w:rsidRDefault="00000000">
            <w:pPr>
              <w:keepNext/>
              <w:keepLines/>
              <w:spacing w:after="0" w:line="240" w:lineRule="auto"/>
              <w:jc w:val="right"/>
            </w:pPr>
            <w:r>
              <w:rPr>
                <w:sz w:val="18"/>
              </w:rPr>
              <w:t>-</w:t>
            </w:r>
          </w:p>
        </w:tc>
      </w:tr>
      <w:tr w:rsidR="002B7673" w14:paraId="19AC9D1D" w14:textId="77777777">
        <w:tblPrEx>
          <w:tblCellMar>
            <w:top w:w="0" w:type="dxa"/>
            <w:bottom w:w="0" w:type="dxa"/>
          </w:tblCellMar>
        </w:tblPrEx>
        <w:trPr>
          <w:cantSplit/>
          <w:trHeight w:val="560"/>
        </w:trPr>
        <w:tc>
          <w:tcPr>
            <w:tcW w:w="700" w:type="dxa"/>
            <w:tcMar>
              <w:top w:w="0" w:type="dxa"/>
              <w:bottom w:w="0" w:type="dxa"/>
            </w:tcMar>
            <w:vAlign w:val="center"/>
          </w:tcPr>
          <w:p w14:paraId="247F2429" w14:textId="77777777" w:rsidR="002B7673" w:rsidRDefault="00000000">
            <w:pPr>
              <w:keepNext/>
              <w:keepLines/>
              <w:spacing w:after="0" w:line="240" w:lineRule="auto"/>
            </w:pPr>
            <w:r>
              <w:rPr>
                <w:sz w:val="18"/>
              </w:rPr>
              <w:t>4</w:t>
            </w:r>
          </w:p>
        </w:tc>
        <w:tc>
          <w:tcPr>
            <w:tcW w:w="3180" w:type="dxa"/>
            <w:tcMar>
              <w:top w:w="0" w:type="dxa"/>
              <w:bottom w:w="0" w:type="dxa"/>
            </w:tcMar>
            <w:vAlign w:val="center"/>
          </w:tcPr>
          <w:p w14:paraId="3C9B1116" w14:textId="77777777" w:rsidR="002B767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3EB4AD1" w14:textId="77777777" w:rsidR="002B7673" w:rsidRDefault="00000000">
            <w:pPr>
              <w:keepNext/>
              <w:keepLines/>
              <w:spacing w:after="0" w:line="240" w:lineRule="auto"/>
            </w:pPr>
            <w:r>
              <w:rPr>
                <w:sz w:val="18"/>
              </w:rPr>
              <w:t>4</w:t>
            </w:r>
          </w:p>
        </w:tc>
        <w:tc>
          <w:tcPr>
            <w:tcW w:w="1860" w:type="dxa"/>
            <w:tcMar>
              <w:top w:w="0" w:type="dxa"/>
              <w:bottom w:w="0" w:type="dxa"/>
            </w:tcMar>
            <w:vAlign w:val="center"/>
          </w:tcPr>
          <w:p w14:paraId="14A1F4E4" w14:textId="77777777" w:rsidR="002B7673" w:rsidRDefault="00000000">
            <w:pPr>
              <w:keepNext/>
              <w:keepLines/>
              <w:spacing w:after="0" w:line="240" w:lineRule="auto"/>
              <w:jc w:val="right"/>
            </w:pPr>
            <w:r>
              <w:rPr>
                <w:sz w:val="18"/>
              </w:rPr>
              <w:t>24.255,31</w:t>
            </w:r>
          </w:p>
        </w:tc>
        <w:tc>
          <w:tcPr>
            <w:tcW w:w="1860" w:type="dxa"/>
            <w:tcMar>
              <w:top w:w="0" w:type="dxa"/>
              <w:bottom w:w="0" w:type="dxa"/>
            </w:tcMar>
            <w:vAlign w:val="center"/>
          </w:tcPr>
          <w:p w14:paraId="243C94D0" w14:textId="77777777" w:rsidR="002B7673" w:rsidRDefault="00000000">
            <w:pPr>
              <w:keepNext/>
              <w:keepLines/>
              <w:spacing w:after="0" w:line="240" w:lineRule="auto"/>
              <w:jc w:val="right"/>
            </w:pPr>
            <w:r>
              <w:rPr>
                <w:sz w:val="18"/>
              </w:rPr>
              <w:t>51.622,49</w:t>
            </w:r>
          </w:p>
        </w:tc>
        <w:tc>
          <w:tcPr>
            <w:tcW w:w="700" w:type="dxa"/>
            <w:tcMar>
              <w:top w:w="0" w:type="dxa"/>
              <w:bottom w:w="0" w:type="dxa"/>
            </w:tcMar>
            <w:vAlign w:val="center"/>
          </w:tcPr>
          <w:p w14:paraId="4325BC10" w14:textId="77777777" w:rsidR="002B7673" w:rsidRDefault="00000000">
            <w:pPr>
              <w:keepNext/>
              <w:keepLines/>
              <w:spacing w:after="0" w:line="240" w:lineRule="auto"/>
              <w:jc w:val="right"/>
            </w:pPr>
            <w:r>
              <w:rPr>
                <w:sz w:val="18"/>
              </w:rPr>
              <w:t>212,8</w:t>
            </w:r>
          </w:p>
        </w:tc>
      </w:tr>
      <w:tr w:rsidR="002B7673" w14:paraId="17F76E10" w14:textId="77777777">
        <w:tblPrEx>
          <w:tblCellMar>
            <w:top w:w="0" w:type="dxa"/>
            <w:bottom w:w="0" w:type="dxa"/>
          </w:tblCellMar>
        </w:tblPrEx>
        <w:trPr>
          <w:cantSplit/>
          <w:trHeight w:val="560"/>
        </w:trPr>
        <w:tc>
          <w:tcPr>
            <w:tcW w:w="700" w:type="dxa"/>
            <w:tcMar>
              <w:top w:w="0" w:type="dxa"/>
              <w:bottom w:w="0" w:type="dxa"/>
            </w:tcMar>
            <w:vAlign w:val="center"/>
          </w:tcPr>
          <w:p w14:paraId="0E141936" w14:textId="77777777" w:rsidR="002B7673" w:rsidRDefault="002B7673">
            <w:pPr>
              <w:keepNext/>
              <w:keepLines/>
              <w:spacing w:after="0" w:line="240" w:lineRule="auto"/>
            </w:pPr>
          </w:p>
        </w:tc>
        <w:tc>
          <w:tcPr>
            <w:tcW w:w="3180" w:type="dxa"/>
            <w:tcMar>
              <w:top w:w="0" w:type="dxa"/>
              <w:bottom w:w="0" w:type="dxa"/>
            </w:tcMar>
            <w:vAlign w:val="center"/>
          </w:tcPr>
          <w:p w14:paraId="3417DE85" w14:textId="77777777" w:rsidR="002B767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2C06D1C" w14:textId="77777777" w:rsidR="002B7673" w:rsidRDefault="00000000">
            <w:pPr>
              <w:keepNext/>
              <w:keepLines/>
              <w:spacing w:after="0" w:line="240" w:lineRule="auto"/>
            </w:pPr>
            <w:r>
              <w:rPr>
                <w:b/>
                <w:sz w:val="18"/>
              </w:rPr>
              <w:t>Y002</w:t>
            </w:r>
          </w:p>
        </w:tc>
        <w:tc>
          <w:tcPr>
            <w:tcW w:w="1860" w:type="dxa"/>
            <w:tcMar>
              <w:top w:w="0" w:type="dxa"/>
              <w:bottom w:w="0" w:type="dxa"/>
            </w:tcMar>
            <w:vAlign w:val="center"/>
          </w:tcPr>
          <w:p w14:paraId="7B268803" w14:textId="77777777" w:rsidR="002B7673" w:rsidRDefault="00000000">
            <w:pPr>
              <w:keepNext/>
              <w:keepLines/>
              <w:spacing w:after="0" w:line="240" w:lineRule="auto"/>
              <w:jc w:val="right"/>
            </w:pPr>
            <w:r>
              <w:rPr>
                <w:b/>
                <w:sz w:val="18"/>
              </w:rPr>
              <w:t>24.255,31</w:t>
            </w:r>
          </w:p>
        </w:tc>
        <w:tc>
          <w:tcPr>
            <w:tcW w:w="1860" w:type="dxa"/>
            <w:tcMar>
              <w:top w:w="0" w:type="dxa"/>
              <w:bottom w:w="0" w:type="dxa"/>
            </w:tcMar>
            <w:vAlign w:val="center"/>
          </w:tcPr>
          <w:p w14:paraId="103CC7D0" w14:textId="77777777" w:rsidR="002B7673" w:rsidRDefault="00000000">
            <w:pPr>
              <w:keepNext/>
              <w:keepLines/>
              <w:spacing w:after="0" w:line="240" w:lineRule="auto"/>
              <w:jc w:val="right"/>
            </w:pPr>
            <w:r>
              <w:rPr>
                <w:b/>
                <w:sz w:val="18"/>
              </w:rPr>
              <w:t>51.622,49</w:t>
            </w:r>
          </w:p>
        </w:tc>
        <w:tc>
          <w:tcPr>
            <w:tcW w:w="700" w:type="dxa"/>
            <w:tcMar>
              <w:top w:w="0" w:type="dxa"/>
              <w:bottom w:w="0" w:type="dxa"/>
            </w:tcMar>
            <w:vAlign w:val="center"/>
          </w:tcPr>
          <w:p w14:paraId="06CA3F9F" w14:textId="77777777" w:rsidR="002B7673" w:rsidRDefault="00000000">
            <w:pPr>
              <w:keepNext/>
              <w:keepLines/>
              <w:spacing w:after="0" w:line="240" w:lineRule="auto"/>
              <w:jc w:val="right"/>
            </w:pPr>
            <w:r>
              <w:rPr>
                <w:b/>
                <w:sz w:val="18"/>
              </w:rPr>
              <w:t>212,8</w:t>
            </w:r>
          </w:p>
        </w:tc>
      </w:tr>
      <w:tr w:rsidR="002B7673" w14:paraId="02A42A7E" w14:textId="77777777">
        <w:tblPrEx>
          <w:tblCellMar>
            <w:top w:w="0" w:type="dxa"/>
            <w:bottom w:w="0" w:type="dxa"/>
          </w:tblCellMar>
        </w:tblPrEx>
        <w:trPr>
          <w:cantSplit/>
          <w:trHeight w:val="560"/>
        </w:trPr>
        <w:tc>
          <w:tcPr>
            <w:tcW w:w="700" w:type="dxa"/>
            <w:tcMar>
              <w:top w:w="0" w:type="dxa"/>
              <w:bottom w:w="0" w:type="dxa"/>
            </w:tcMar>
            <w:vAlign w:val="center"/>
          </w:tcPr>
          <w:p w14:paraId="0A46113D" w14:textId="77777777" w:rsidR="002B7673" w:rsidRDefault="00000000">
            <w:pPr>
              <w:keepNext/>
              <w:keepLines/>
              <w:spacing w:after="0" w:line="240" w:lineRule="auto"/>
            </w:pPr>
            <w:r>
              <w:rPr>
                <w:sz w:val="18"/>
              </w:rPr>
              <w:t>8</w:t>
            </w:r>
          </w:p>
        </w:tc>
        <w:tc>
          <w:tcPr>
            <w:tcW w:w="3180" w:type="dxa"/>
            <w:tcMar>
              <w:top w:w="0" w:type="dxa"/>
              <w:bottom w:w="0" w:type="dxa"/>
            </w:tcMar>
            <w:vAlign w:val="center"/>
          </w:tcPr>
          <w:p w14:paraId="3D101831" w14:textId="77777777" w:rsidR="002B767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D7CF122" w14:textId="77777777" w:rsidR="002B7673" w:rsidRDefault="00000000">
            <w:pPr>
              <w:keepNext/>
              <w:keepLines/>
              <w:spacing w:after="0" w:line="240" w:lineRule="auto"/>
            </w:pPr>
            <w:r>
              <w:rPr>
                <w:sz w:val="18"/>
              </w:rPr>
              <w:t>8</w:t>
            </w:r>
          </w:p>
        </w:tc>
        <w:tc>
          <w:tcPr>
            <w:tcW w:w="1860" w:type="dxa"/>
            <w:tcMar>
              <w:top w:w="0" w:type="dxa"/>
              <w:bottom w:w="0" w:type="dxa"/>
            </w:tcMar>
            <w:vAlign w:val="center"/>
          </w:tcPr>
          <w:p w14:paraId="2D3B7D52"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5E436FB4" w14:textId="77777777" w:rsidR="002B7673" w:rsidRDefault="00000000">
            <w:pPr>
              <w:keepNext/>
              <w:keepLines/>
              <w:spacing w:after="0" w:line="240" w:lineRule="auto"/>
              <w:jc w:val="right"/>
            </w:pPr>
            <w:r>
              <w:rPr>
                <w:sz w:val="18"/>
              </w:rPr>
              <w:t>0,00</w:t>
            </w:r>
          </w:p>
        </w:tc>
        <w:tc>
          <w:tcPr>
            <w:tcW w:w="700" w:type="dxa"/>
            <w:tcMar>
              <w:top w:w="0" w:type="dxa"/>
              <w:bottom w:w="0" w:type="dxa"/>
            </w:tcMar>
            <w:vAlign w:val="center"/>
          </w:tcPr>
          <w:p w14:paraId="5C214014" w14:textId="77777777" w:rsidR="002B7673" w:rsidRDefault="00000000">
            <w:pPr>
              <w:keepNext/>
              <w:keepLines/>
              <w:spacing w:after="0" w:line="240" w:lineRule="auto"/>
              <w:jc w:val="right"/>
            </w:pPr>
            <w:r>
              <w:rPr>
                <w:sz w:val="18"/>
              </w:rPr>
              <w:t>-</w:t>
            </w:r>
          </w:p>
        </w:tc>
      </w:tr>
      <w:tr w:rsidR="002B7673" w14:paraId="0EBC8E11" w14:textId="77777777">
        <w:tblPrEx>
          <w:tblCellMar>
            <w:top w:w="0" w:type="dxa"/>
            <w:bottom w:w="0" w:type="dxa"/>
          </w:tblCellMar>
        </w:tblPrEx>
        <w:trPr>
          <w:cantSplit/>
          <w:trHeight w:val="560"/>
        </w:trPr>
        <w:tc>
          <w:tcPr>
            <w:tcW w:w="700" w:type="dxa"/>
            <w:tcMar>
              <w:top w:w="0" w:type="dxa"/>
              <w:bottom w:w="0" w:type="dxa"/>
            </w:tcMar>
            <w:vAlign w:val="center"/>
          </w:tcPr>
          <w:p w14:paraId="6EFED479" w14:textId="77777777" w:rsidR="002B7673" w:rsidRDefault="00000000">
            <w:pPr>
              <w:keepNext/>
              <w:keepLines/>
              <w:spacing w:after="0" w:line="240" w:lineRule="auto"/>
            </w:pPr>
            <w:r>
              <w:rPr>
                <w:sz w:val="18"/>
              </w:rPr>
              <w:t>5</w:t>
            </w:r>
          </w:p>
        </w:tc>
        <w:tc>
          <w:tcPr>
            <w:tcW w:w="3180" w:type="dxa"/>
            <w:tcMar>
              <w:top w:w="0" w:type="dxa"/>
              <w:bottom w:w="0" w:type="dxa"/>
            </w:tcMar>
            <w:vAlign w:val="center"/>
          </w:tcPr>
          <w:p w14:paraId="412A28B6" w14:textId="77777777" w:rsidR="002B767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968972D" w14:textId="77777777" w:rsidR="002B7673" w:rsidRDefault="00000000">
            <w:pPr>
              <w:keepNext/>
              <w:keepLines/>
              <w:spacing w:after="0" w:line="240" w:lineRule="auto"/>
            </w:pPr>
            <w:r>
              <w:rPr>
                <w:sz w:val="18"/>
              </w:rPr>
              <w:t>5</w:t>
            </w:r>
          </w:p>
        </w:tc>
        <w:tc>
          <w:tcPr>
            <w:tcW w:w="1860" w:type="dxa"/>
            <w:tcMar>
              <w:top w:w="0" w:type="dxa"/>
              <w:bottom w:w="0" w:type="dxa"/>
            </w:tcMar>
            <w:vAlign w:val="center"/>
          </w:tcPr>
          <w:p w14:paraId="0C7C50A6"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182EA5BB" w14:textId="77777777" w:rsidR="002B7673" w:rsidRDefault="00000000">
            <w:pPr>
              <w:keepNext/>
              <w:keepLines/>
              <w:spacing w:after="0" w:line="240" w:lineRule="auto"/>
              <w:jc w:val="right"/>
            </w:pPr>
            <w:r>
              <w:rPr>
                <w:sz w:val="18"/>
              </w:rPr>
              <w:t>0,00</w:t>
            </w:r>
          </w:p>
        </w:tc>
        <w:tc>
          <w:tcPr>
            <w:tcW w:w="700" w:type="dxa"/>
            <w:tcMar>
              <w:top w:w="0" w:type="dxa"/>
              <w:bottom w:w="0" w:type="dxa"/>
            </w:tcMar>
            <w:vAlign w:val="center"/>
          </w:tcPr>
          <w:p w14:paraId="5098BDF7" w14:textId="77777777" w:rsidR="002B7673" w:rsidRDefault="00000000">
            <w:pPr>
              <w:keepNext/>
              <w:keepLines/>
              <w:spacing w:after="0" w:line="240" w:lineRule="auto"/>
              <w:jc w:val="right"/>
            </w:pPr>
            <w:r>
              <w:rPr>
                <w:sz w:val="18"/>
              </w:rPr>
              <w:t>-</w:t>
            </w:r>
          </w:p>
        </w:tc>
      </w:tr>
      <w:tr w:rsidR="002B7673" w14:paraId="32416328" w14:textId="77777777">
        <w:tblPrEx>
          <w:tblCellMar>
            <w:top w:w="0" w:type="dxa"/>
            <w:bottom w:w="0" w:type="dxa"/>
          </w:tblCellMar>
        </w:tblPrEx>
        <w:trPr>
          <w:cantSplit/>
          <w:trHeight w:val="560"/>
        </w:trPr>
        <w:tc>
          <w:tcPr>
            <w:tcW w:w="700" w:type="dxa"/>
            <w:tcMar>
              <w:top w:w="0" w:type="dxa"/>
              <w:bottom w:w="0" w:type="dxa"/>
            </w:tcMar>
            <w:vAlign w:val="center"/>
          </w:tcPr>
          <w:p w14:paraId="72A2D3C7" w14:textId="77777777" w:rsidR="002B7673" w:rsidRDefault="002B7673">
            <w:pPr>
              <w:keepNext/>
              <w:keepLines/>
              <w:spacing w:after="0" w:line="240" w:lineRule="auto"/>
            </w:pPr>
          </w:p>
        </w:tc>
        <w:tc>
          <w:tcPr>
            <w:tcW w:w="3180" w:type="dxa"/>
            <w:tcMar>
              <w:top w:w="0" w:type="dxa"/>
              <w:bottom w:w="0" w:type="dxa"/>
            </w:tcMar>
            <w:vAlign w:val="center"/>
          </w:tcPr>
          <w:p w14:paraId="6BA35C92" w14:textId="77777777" w:rsidR="002B7673"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52340CD" w14:textId="77777777" w:rsidR="002B7673" w:rsidRDefault="00000000">
            <w:pPr>
              <w:keepNext/>
              <w:keepLines/>
              <w:spacing w:after="0" w:line="240" w:lineRule="auto"/>
            </w:pPr>
            <w:r>
              <w:rPr>
                <w:b/>
                <w:sz w:val="18"/>
              </w:rPr>
              <w:t>X003, Y003</w:t>
            </w:r>
          </w:p>
        </w:tc>
        <w:tc>
          <w:tcPr>
            <w:tcW w:w="1860" w:type="dxa"/>
            <w:tcMar>
              <w:top w:w="0" w:type="dxa"/>
              <w:bottom w:w="0" w:type="dxa"/>
            </w:tcMar>
            <w:vAlign w:val="center"/>
          </w:tcPr>
          <w:p w14:paraId="6479EABD" w14:textId="77777777" w:rsidR="002B7673" w:rsidRDefault="00000000">
            <w:pPr>
              <w:keepNext/>
              <w:keepLines/>
              <w:spacing w:after="0" w:line="240" w:lineRule="auto"/>
              <w:jc w:val="right"/>
            </w:pPr>
            <w:r>
              <w:rPr>
                <w:b/>
                <w:sz w:val="18"/>
              </w:rPr>
              <w:t>0,00</w:t>
            </w:r>
          </w:p>
        </w:tc>
        <w:tc>
          <w:tcPr>
            <w:tcW w:w="1860" w:type="dxa"/>
            <w:tcMar>
              <w:top w:w="0" w:type="dxa"/>
              <w:bottom w:w="0" w:type="dxa"/>
            </w:tcMar>
            <w:vAlign w:val="center"/>
          </w:tcPr>
          <w:p w14:paraId="342F2EA6" w14:textId="77777777" w:rsidR="002B7673" w:rsidRDefault="00000000">
            <w:pPr>
              <w:keepNext/>
              <w:keepLines/>
              <w:spacing w:after="0" w:line="240" w:lineRule="auto"/>
              <w:jc w:val="right"/>
            </w:pPr>
            <w:r>
              <w:rPr>
                <w:b/>
                <w:sz w:val="18"/>
              </w:rPr>
              <w:t>0,00</w:t>
            </w:r>
          </w:p>
        </w:tc>
        <w:tc>
          <w:tcPr>
            <w:tcW w:w="700" w:type="dxa"/>
            <w:tcMar>
              <w:top w:w="0" w:type="dxa"/>
              <w:bottom w:w="0" w:type="dxa"/>
            </w:tcMar>
            <w:vAlign w:val="center"/>
          </w:tcPr>
          <w:p w14:paraId="111D75EB" w14:textId="77777777" w:rsidR="002B7673" w:rsidRDefault="00000000">
            <w:pPr>
              <w:keepNext/>
              <w:keepLines/>
              <w:spacing w:after="0" w:line="240" w:lineRule="auto"/>
              <w:jc w:val="right"/>
            </w:pPr>
            <w:r>
              <w:rPr>
                <w:b/>
                <w:sz w:val="18"/>
              </w:rPr>
              <w:t>-</w:t>
            </w:r>
          </w:p>
        </w:tc>
      </w:tr>
      <w:tr w:rsidR="002B7673" w14:paraId="42420C04" w14:textId="77777777">
        <w:tblPrEx>
          <w:tblCellMar>
            <w:top w:w="0" w:type="dxa"/>
            <w:bottom w:w="0" w:type="dxa"/>
          </w:tblCellMar>
        </w:tblPrEx>
        <w:trPr>
          <w:cantSplit/>
          <w:trHeight w:val="560"/>
        </w:trPr>
        <w:tc>
          <w:tcPr>
            <w:tcW w:w="700" w:type="dxa"/>
            <w:tcMar>
              <w:top w:w="0" w:type="dxa"/>
              <w:bottom w:w="0" w:type="dxa"/>
            </w:tcMar>
            <w:vAlign w:val="center"/>
          </w:tcPr>
          <w:p w14:paraId="1185C482" w14:textId="77777777" w:rsidR="002B7673" w:rsidRDefault="002B7673">
            <w:pPr>
              <w:keepNext/>
              <w:keepLines/>
              <w:spacing w:after="0" w:line="240" w:lineRule="auto"/>
            </w:pPr>
          </w:p>
        </w:tc>
        <w:tc>
          <w:tcPr>
            <w:tcW w:w="3180" w:type="dxa"/>
            <w:tcMar>
              <w:top w:w="0" w:type="dxa"/>
              <w:bottom w:w="0" w:type="dxa"/>
            </w:tcMar>
            <w:vAlign w:val="center"/>
          </w:tcPr>
          <w:p w14:paraId="53D073EF" w14:textId="77777777" w:rsidR="002B7673"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EFC8750" w14:textId="77777777" w:rsidR="002B7673" w:rsidRDefault="00000000">
            <w:pPr>
              <w:keepNext/>
              <w:keepLines/>
              <w:spacing w:after="0" w:line="240" w:lineRule="auto"/>
            </w:pPr>
            <w:r>
              <w:rPr>
                <w:b/>
                <w:sz w:val="18"/>
              </w:rPr>
              <w:t>Y005</w:t>
            </w:r>
          </w:p>
        </w:tc>
        <w:tc>
          <w:tcPr>
            <w:tcW w:w="1860" w:type="dxa"/>
            <w:tcMar>
              <w:top w:w="0" w:type="dxa"/>
              <w:bottom w:w="0" w:type="dxa"/>
            </w:tcMar>
            <w:vAlign w:val="center"/>
          </w:tcPr>
          <w:p w14:paraId="38E0130E" w14:textId="77777777" w:rsidR="002B7673" w:rsidRDefault="00000000">
            <w:pPr>
              <w:keepNext/>
              <w:keepLines/>
              <w:spacing w:after="0" w:line="240" w:lineRule="auto"/>
              <w:jc w:val="right"/>
            </w:pPr>
            <w:r>
              <w:rPr>
                <w:b/>
                <w:sz w:val="18"/>
              </w:rPr>
              <w:t>38.542,23</w:t>
            </w:r>
          </w:p>
        </w:tc>
        <w:tc>
          <w:tcPr>
            <w:tcW w:w="1860" w:type="dxa"/>
            <w:tcMar>
              <w:top w:w="0" w:type="dxa"/>
              <w:bottom w:w="0" w:type="dxa"/>
            </w:tcMar>
            <w:vAlign w:val="center"/>
          </w:tcPr>
          <w:p w14:paraId="0747D7D5" w14:textId="77777777" w:rsidR="002B7673" w:rsidRDefault="00000000">
            <w:pPr>
              <w:keepNext/>
              <w:keepLines/>
              <w:spacing w:after="0" w:line="240" w:lineRule="auto"/>
              <w:jc w:val="right"/>
            </w:pPr>
            <w:r>
              <w:rPr>
                <w:b/>
                <w:sz w:val="18"/>
              </w:rPr>
              <w:t>18.154,83</w:t>
            </w:r>
          </w:p>
        </w:tc>
        <w:tc>
          <w:tcPr>
            <w:tcW w:w="700" w:type="dxa"/>
            <w:tcMar>
              <w:top w:w="0" w:type="dxa"/>
              <w:bottom w:w="0" w:type="dxa"/>
            </w:tcMar>
            <w:vAlign w:val="center"/>
          </w:tcPr>
          <w:p w14:paraId="6A2FAE63" w14:textId="77777777" w:rsidR="002B7673" w:rsidRDefault="00000000">
            <w:pPr>
              <w:keepNext/>
              <w:keepLines/>
              <w:spacing w:after="0" w:line="240" w:lineRule="auto"/>
              <w:jc w:val="right"/>
            </w:pPr>
            <w:r>
              <w:rPr>
                <w:b/>
                <w:sz w:val="18"/>
              </w:rPr>
              <w:t>47,1</w:t>
            </w:r>
          </w:p>
        </w:tc>
      </w:tr>
    </w:tbl>
    <w:p w14:paraId="7AD3DF8C" w14:textId="77777777" w:rsidR="002B7673" w:rsidRDefault="002B7673">
      <w:pPr>
        <w:spacing w:after="0"/>
      </w:pPr>
    </w:p>
    <w:p w14:paraId="2D3405DB" w14:textId="77777777" w:rsidR="002B7673" w:rsidRDefault="00000000">
      <w:pPr>
        <w:spacing w:line="240" w:lineRule="auto"/>
        <w:jc w:val="both"/>
      </w:pPr>
      <w:r>
        <w:t xml:space="preserve">Ukupni prihodi  od 1.1.2025. do 30.09.2025. godine iznose 903.461,96 eura, što je za 39,1 % više u odnosu na ostvarene prošlogodišnje prihode u istom izvještajnom razdoblju. Najveće povećanje bilježe prihodi iz proračuna uzrokovani rastom plaća djelatnika temeljem Kolektivnog ugovora te prihodi za financiranje nefinancijske imovine koji se odnose na realizaciju dijela projekta klimatizacije gledališta ustanove. Nadalje na povećanje prihoda u izvještajnom razdoblju utječe veće ostvarenje pomoći od Ministarstva  kulture i medija te pomoći od Primorsko-goranske županije. Ukupno ostvareni rashodi poslovanja  od  01.01. do </w:t>
      </w:r>
      <w:r>
        <w:lastRenderedPageBreak/>
        <w:t>30.09.2025. godine iznose 869.994,30 eura  što je 31,1 % više u odnosu na ostvarene prošlogodišnje rashode. Najvećim dijelom na povećanje rashoda poslovanja utjecalo je povećanje plaća za zaposlene temeljem Kolektivnog ugovora te  povećanje rashoda za  pojedine programe kako premijerne tako i reprizne što je uvjetovano većim obujmom pojedinih programa i više realiziranih prihoda temeljem natječaja. Višak prihoda poslovanja iznosi 33.467,66 eura. U navedenom razdoblju nema ostvarenih prihoda od prodaje nefinancije imovine, dok su rashodi za nefinancijsku imovinu ostvareni u iznosu od 51.622,49 eura i odnose se na nabavu uredske opreme u iznosu 359,99 eura i nabavu alata za radionu, zgradu i program u iznosu 1.483,75 eura te na realizaciju dijela projekta klimatizacije gladališta Ustanove u iznosu 49.778,75 eura. U navedenom razdoblju nije bilo ostvarenih primitaka i izdataka od financijske imovine i zaduživanja. U razdoblju od 01.01.2025. do 30.9.2025. godine ostvaren je ukupni manjak  u iznosu 18.154,83 eura.</w:t>
      </w:r>
    </w:p>
    <w:p w14:paraId="3FD1701C" w14:textId="77777777" w:rsidR="002B7673" w:rsidRDefault="00000000">
      <w:r>
        <w:br/>
      </w:r>
    </w:p>
    <w:p w14:paraId="60C6BBEF" w14:textId="77777777" w:rsidR="002B7673"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52FF29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24B0E4"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A2F856"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1DEF75"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782ADA"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10D4BF"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BE7E47" w14:textId="77777777" w:rsidR="002B7673" w:rsidRDefault="00000000">
            <w:pPr>
              <w:keepNext/>
              <w:keepLines/>
              <w:spacing w:after="0" w:line="240" w:lineRule="auto"/>
              <w:jc w:val="center"/>
            </w:pPr>
            <w:r>
              <w:rPr>
                <w:b/>
                <w:sz w:val="18"/>
              </w:rPr>
              <w:t>Indeks (%)</w:t>
            </w:r>
          </w:p>
        </w:tc>
      </w:tr>
      <w:tr w:rsidR="002B7673" w14:paraId="1FBF0713" w14:textId="77777777">
        <w:tblPrEx>
          <w:tblCellMar>
            <w:top w:w="0" w:type="dxa"/>
            <w:bottom w:w="0" w:type="dxa"/>
          </w:tblCellMar>
        </w:tblPrEx>
        <w:trPr>
          <w:cantSplit/>
          <w:trHeight w:val="560"/>
        </w:trPr>
        <w:tc>
          <w:tcPr>
            <w:tcW w:w="700" w:type="dxa"/>
            <w:tcMar>
              <w:top w:w="0" w:type="dxa"/>
              <w:bottom w:w="0" w:type="dxa"/>
            </w:tcMar>
            <w:vAlign w:val="center"/>
          </w:tcPr>
          <w:p w14:paraId="21F87BE2" w14:textId="77777777" w:rsidR="002B7673" w:rsidRDefault="00000000">
            <w:pPr>
              <w:keepNext/>
              <w:keepLines/>
              <w:spacing w:after="0" w:line="240" w:lineRule="auto"/>
            </w:pPr>
            <w:r>
              <w:rPr>
                <w:sz w:val="18"/>
              </w:rPr>
              <w:t>6</w:t>
            </w:r>
          </w:p>
        </w:tc>
        <w:tc>
          <w:tcPr>
            <w:tcW w:w="3180" w:type="dxa"/>
            <w:tcMar>
              <w:top w:w="0" w:type="dxa"/>
              <w:bottom w:w="0" w:type="dxa"/>
            </w:tcMar>
            <w:vAlign w:val="center"/>
          </w:tcPr>
          <w:p w14:paraId="54B56092" w14:textId="77777777" w:rsidR="002B767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D46A837" w14:textId="77777777" w:rsidR="002B7673" w:rsidRDefault="00000000">
            <w:pPr>
              <w:keepNext/>
              <w:keepLines/>
              <w:spacing w:after="0" w:line="240" w:lineRule="auto"/>
            </w:pPr>
            <w:r>
              <w:rPr>
                <w:sz w:val="18"/>
              </w:rPr>
              <w:t>6</w:t>
            </w:r>
          </w:p>
        </w:tc>
        <w:tc>
          <w:tcPr>
            <w:tcW w:w="1860" w:type="dxa"/>
            <w:tcMar>
              <w:top w:w="0" w:type="dxa"/>
              <w:bottom w:w="0" w:type="dxa"/>
            </w:tcMar>
            <w:vAlign w:val="center"/>
          </w:tcPr>
          <w:p w14:paraId="2AB02464" w14:textId="77777777" w:rsidR="002B7673" w:rsidRDefault="00000000">
            <w:pPr>
              <w:keepNext/>
              <w:keepLines/>
              <w:spacing w:after="0" w:line="240" w:lineRule="auto"/>
              <w:jc w:val="right"/>
            </w:pPr>
            <w:r>
              <w:rPr>
                <w:sz w:val="18"/>
              </w:rPr>
              <w:t>649.274,67</w:t>
            </w:r>
          </w:p>
        </w:tc>
        <w:tc>
          <w:tcPr>
            <w:tcW w:w="1860" w:type="dxa"/>
            <w:tcMar>
              <w:top w:w="0" w:type="dxa"/>
              <w:bottom w:w="0" w:type="dxa"/>
            </w:tcMar>
            <w:vAlign w:val="center"/>
          </w:tcPr>
          <w:p w14:paraId="4270E512" w14:textId="77777777" w:rsidR="002B7673" w:rsidRDefault="00000000">
            <w:pPr>
              <w:keepNext/>
              <w:keepLines/>
              <w:spacing w:after="0" w:line="240" w:lineRule="auto"/>
              <w:jc w:val="right"/>
            </w:pPr>
            <w:r>
              <w:rPr>
                <w:sz w:val="18"/>
              </w:rPr>
              <w:t>903.461,96</w:t>
            </w:r>
          </w:p>
        </w:tc>
        <w:tc>
          <w:tcPr>
            <w:tcW w:w="700" w:type="dxa"/>
            <w:tcMar>
              <w:top w:w="0" w:type="dxa"/>
              <w:bottom w:w="0" w:type="dxa"/>
            </w:tcMar>
            <w:vAlign w:val="center"/>
          </w:tcPr>
          <w:p w14:paraId="0010CE17" w14:textId="77777777" w:rsidR="002B7673" w:rsidRDefault="00000000">
            <w:pPr>
              <w:keepNext/>
              <w:keepLines/>
              <w:spacing w:after="0" w:line="240" w:lineRule="auto"/>
              <w:jc w:val="right"/>
            </w:pPr>
            <w:r>
              <w:rPr>
                <w:sz w:val="18"/>
              </w:rPr>
              <w:t>139,1</w:t>
            </w:r>
          </w:p>
        </w:tc>
      </w:tr>
    </w:tbl>
    <w:p w14:paraId="7E7F18A6" w14:textId="77777777" w:rsidR="002B7673" w:rsidRDefault="002B7673">
      <w:pPr>
        <w:spacing w:after="0"/>
      </w:pPr>
    </w:p>
    <w:p w14:paraId="6CE1A159" w14:textId="77777777" w:rsidR="002B7673" w:rsidRDefault="00000000">
      <w:pPr>
        <w:spacing w:line="240" w:lineRule="auto"/>
        <w:jc w:val="both"/>
      </w:pPr>
      <w:r>
        <w:t>Ukupno ostvareni prihodi poslovanja od 1.1.2025. do 30.09.2025. godine iznose 903.461,96 eura, što je za 39,1 % više u odnosu na ostvarene prošlogodišnje prihode u istom izvještajnom razdoblju. Najveće povećanje bilježe prihodi iz proračuna uzrokovani rastom plaća djelatnika temeljem Kolektivnog ugovora te prihodi za financiranje nefinancijske imovine koji se odnose na realizaciju dijela projekta klimatizacije gledališta ustanove. Nadalje na povećanje prihoda u izvještajnom razdoblju utječe veće ostvarenje pomoći od Ministarstva  kulture i medija te pomoći od Primorsko-goranske županije.</w:t>
      </w:r>
    </w:p>
    <w:p w14:paraId="26F7B5B7" w14:textId="77777777" w:rsidR="002B7673" w:rsidRDefault="002B7673"/>
    <w:p w14:paraId="0802F3FE" w14:textId="77777777" w:rsidR="002B7673"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D4986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5707D3"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D41E77"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A19BF6"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E9194F"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7CEFF3"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0E07AF" w14:textId="77777777" w:rsidR="002B7673" w:rsidRDefault="00000000">
            <w:pPr>
              <w:keepNext/>
              <w:keepLines/>
              <w:spacing w:after="0" w:line="240" w:lineRule="auto"/>
              <w:jc w:val="center"/>
            </w:pPr>
            <w:r>
              <w:rPr>
                <w:b/>
                <w:sz w:val="18"/>
              </w:rPr>
              <w:t>Indeks (%)</w:t>
            </w:r>
          </w:p>
        </w:tc>
      </w:tr>
      <w:tr w:rsidR="002B7673" w14:paraId="7315B3F0" w14:textId="77777777">
        <w:tblPrEx>
          <w:tblCellMar>
            <w:top w:w="0" w:type="dxa"/>
            <w:bottom w:w="0" w:type="dxa"/>
          </w:tblCellMar>
        </w:tblPrEx>
        <w:trPr>
          <w:cantSplit/>
          <w:trHeight w:val="560"/>
        </w:trPr>
        <w:tc>
          <w:tcPr>
            <w:tcW w:w="700" w:type="dxa"/>
            <w:tcMar>
              <w:top w:w="0" w:type="dxa"/>
              <w:bottom w:w="0" w:type="dxa"/>
            </w:tcMar>
            <w:vAlign w:val="center"/>
          </w:tcPr>
          <w:p w14:paraId="28AEA3F4" w14:textId="77777777" w:rsidR="002B7673" w:rsidRDefault="00000000">
            <w:pPr>
              <w:keepNext/>
              <w:keepLines/>
              <w:spacing w:after="0" w:line="240" w:lineRule="auto"/>
            </w:pPr>
            <w:r>
              <w:rPr>
                <w:sz w:val="18"/>
              </w:rPr>
              <w:t>6361</w:t>
            </w:r>
          </w:p>
        </w:tc>
        <w:tc>
          <w:tcPr>
            <w:tcW w:w="3180" w:type="dxa"/>
            <w:tcMar>
              <w:top w:w="0" w:type="dxa"/>
              <w:bottom w:w="0" w:type="dxa"/>
            </w:tcMar>
            <w:vAlign w:val="center"/>
          </w:tcPr>
          <w:p w14:paraId="4ED4956A" w14:textId="77777777" w:rsidR="002B7673"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4C74F22D" w14:textId="77777777" w:rsidR="002B7673" w:rsidRDefault="00000000">
            <w:pPr>
              <w:keepNext/>
              <w:keepLines/>
              <w:spacing w:after="0" w:line="240" w:lineRule="auto"/>
            </w:pPr>
            <w:r>
              <w:rPr>
                <w:sz w:val="18"/>
              </w:rPr>
              <w:t>6361</w:t>
            </w:r>
          </w:p>
        </w:tc>
        <w:tc>
          <w:tcPr>
            <w:tcW w:w="1860" w:type="dxa"/>
            <w:tcMar>
              <w:top w:w="0" w:type="dxa"/>
              <w:bottom w:w="0" w:type="dxa"/>
            </w:tcMar>
            <w:vAlign w:val="center"/>
          </w:tcPr>
          <w:p w14:paraId="3D7B8D0D" w14:textId="77777777" w:rsidR="002B7673" w:rsidRDefault="00000000">
            <w:pPr>
              <w:keepNext/>
              <w:keepLines/>
              <w:spacing w:after="0" w:line="240" w:lineRule="auto"/>
              <w:jc w:val="right"/>
            </w:pPr>
            <w:r>
              <w:rPr>
                <w:sz w:val="18"/>
              </w:rPr>
              <w:t>38.540,40</w:t>
            </w:r>
          </w:p>
        </w:tc>
        <w:tc>
          <w:tcPr>
            <w:tcW w:w="1860" w:type="dxa"/>
            <w:tcMar>
              <w:top w:w="0" w:type="dxa"/>
              <w:bottom w:w="0" w:type="dxa"/>
            </w:tcMar>
            <w:vAlign w:val="center"/>
          </w:tcPr>
          <w:p w14:paraId="47DF0A5B" w14:textId="77777777" w:rsidR="002B7673" w:rsidRDefault="00000000">
            <w:pPr>
              <w:keepNext/>
              <w:keepLines/>
              <w:spacing w:after="0" w:line="240" w:lineRule="auto"/>
              <w:jc w:val="right"/>
            </w:pPr>
            <w:r>
              <w:rPr>
                <w:sz w:val="18"/>
              </w:rPr>
              <w:t>69.656,16</w:t>
            </w:r>
          </w:p>
        </w:tc>
        <w:tc>
          <w:tcPr>
            <w:tcW w:w="700" w:type="dxa"/>
            <w:tcMar>
              <w:top w:w="0" w:type="dxa"/>
              <w:bottom w:w="0" w:type="dxa"/>
            </w:tcMar>
            <w:vAlign w:val="center"/>
          </w:tcPr>
          <w:p w14:paraId="529D2EB5" w14:textId="77777777" w:rsidR="002B7673" w:rsidRDefault="00000000">
            <w:pPr>
              <w:keepNext/>
              <w:keepLines/>
              <w:spacing w:after="0" w:line="240" w:lineRule="auto"/>
              <w:jc w:val="right"/>
            </w:pPr>
            <w:r>
              <w:rPr>
                <w:sz w:val="18"/>
              </w:rPr>
              <w:t>180,7</w:t>
            </w:r>
          </w:p>
        </w:tc>
      </w:tr>
    </w:tbl>
    <w:p w14:paraId="22A4E464" w14:textId="77777777" w:rsidR="002B7673" w:rsidRDefault="002B7673">
      <w:pPr>
        <w:spacing w:after="0"/>
      </w:pPr>
    </w:p>
    <w:p w14:paraId="2ADAA0E1" w14:textId="77777777" w:rsidR="002B7673" w:rsidRDefault="00000000">
      <w:pPr>
        <w:spacing w:line="240" w:lineRule="auto"/>
        <w:jc w:val="both"/>
      </w:pPr>
      <w:r>
        <w:t xml:space="preserve">Tekuće pomoći proračunskim korisnicima iz proračuna koji im nije nadležan bilježe povećanje od 80,7% zbog više ostvarenih sredstava temeljem natječaja vezano za veći obujam programa Ustanove. Nagrada PGŽ neznatno je manja u odnosu na proteklu godinu dok su ukupni prihodi od Primorsko-goranske županije veći obzirom da je ostvaren prihod i za premijerne naslove što nije bio slučaj u proteklom izvještajnom razdoblju te je ostvaren veći prihod za Reviju lutkarskih kazališta. Prihod od Ministarstva kulture i medija veći je zbog premijernog programa većeg obujma odnosno više dobivenih sredstava u izvještajnom razdoblju od strane Ministarstva kulture i medija temeljem natječaja. Također je u izvještajnom razdoblju ostvaren prihod za inozemno putovanje u Plovdiv što u proteklom izvještajnom razdoblju nije bio slučaj.  Prema natječajima dobivena su sredstva za sufinanciranje programa u ukupnom iznosu =69.656,16 eura, a odnose se na sredstva </w:t>
      </w:r>
      <w:r>
        <w:lastRenderedPageBreak/>
        <w:t>Ministarstva kulture i medija te na sredstva Primorsko-goranske županije. Ministarstvo kulture = 52.656,16 eura - premijere =20.000,00 eura (Dan kad sam se pretvorio u pticu=7.641,89 eura, Slatke riječi=6.400,00 eura, Optuženi vuk=5.958,11 eura), Lutkofor 10.556,16 eura, Revija lutkarskih kazališta 16.000,00 eura,  sudjelovanje na 26. lutkarskom festivalu u Plovdivu=2.400,00 eura te nabave zavjesa u iznosu =3.700,00 eura. Primorsko-goranska županija =17.000,00 eura –  7.500,00 eura odnosi se na nagradu za postignut uspjeh u 2024. godini, za program odnosi se 9.500,00 eura od čega za Reviju lutkarskih kazališta 6.000,00 eura, a za premijerni program 3.500,00 eura.</w:t>
      </w:r>
    </w:p>
    <w:p w14:paraId="205A9555" w14:textId="77777777" w:rsidR="002B7673" w:rsidRDefault="002B7673"/>
    <w:p w14:paraId="4E1F9D31" w14:textId="77777777" w:rsidR="002B7673"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48EE8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DE4D4C"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48370C"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74AA6B"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A834C"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4BA577"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17C289" w14:textId="77777777" w:rsidR="002B7673" w:rsidRDefault="00000000">
            <w:pPr>
              <w:keepNext/>
              <w:keepLines/>
              <w:spacing w:after="0" w:line="240" w:lineRule="auto"/>
              <w:jc w:val="center"/>
            </w:pPr>
            <w:r>
              <w:rPr>
                <w:b/>
                <w:sz w:val="18"/>
              </w:rPr>
              <w:t>Indeks (%)</w:t>
            </w:r>
          </w:p>
        </w:tc>
      </w:tr>
      <w:tr w:rsidR="002B7673" w14:paraId="7F48F7F8" w14:textId="77777777">
        <w:tblPrEx>
          <w:tblCellMar>
            <w:top w:w="0" w:type="dxa"/>
            <w:bottom w:w="0" w:type="dxa"/>
          </w:tblCellMar>
        </w:tblPrEx>
        <w:trPr>
          <w:cantSplit/>
          <w:trHeight w:val="560"/>
        </w:trPr>
        <w:tc>
          <w:tcPr>
            <w:tcW w:w="700" w:type="dxa"/>
            <w:tcMar>
              <w:top w:w="0" w:type="dxa"/>
              <w:bottom w:w="0" w:type="dxa"/>
            </w:tcMar>
            <w:vAlign w:val="center"/>
          </w:tcPr>
          <w:p w14:paraId="4985AAA8" w14:textId="77777777" w:rsidR="002B7673" w:rsidRDefault="00000000">
            <w:pPr>
              <w:keepNext/>
              <w:keepLines/>
              <w:spacing w:after="0" w:line="240" w:lineRule="auto"/>
            </w:pPr>
            <w:r>
              <w:rPr>
                <w:sz w:val="18"/>
              </w:rPr>
              <w:t>6526</w:t>
            </w:r>
          </w:p>
        </w:tc>
        <w:tc>
          <w:tcPr>
            <w:tcW w:w="3180" w:type="dxa"/>
            <w:tcMar>
              <w:top w:w="0" w:type="dxa"/>
              <w:bottom w:w="0" w:type="dxa"/>
            </w:tcMar>
            <w:vAlign w:val="center"/>
          </w:tcPr>
          <w:p w14:paraId="27F0D2FD" w14:textId="77777777" w:rsidR="002B7673" w:rsidRDefault="00000000">
            <w:pPr>
              <w:keepNext/>
              <w:keepLines/>
              <w:spacing w:after="0" w:line="240" w:lineRule="auto"/>
            </w:pPr>
            <w:r>
              <w:rPr>
                <w:sz w:val="18"/>
              </w:rPr>
              <w:t>Ostali nespomenuti prihodi</w:t>
            </w:r>
          </w:p>
        </w:tc>
        <w:tc>
          <w:tcPr>
            <w:tcW w:w="700" w:type="dxa"/>
            <w:tcMar>
              <w:top w:w="0" w:type="dxa"/>
              <w:bottom w:w="0" w:type="dxa"/>
            </w:tcMar>
            <w:vAlign w:val="center"/>
          </w:tcPr>
          <w:p w14:paraId="5CDAF339" w14:textId="77777777" w:rsidR="002B7673" w:rsidRDefault="00000000">
            <w:pPr>
              <w:keepNext/>
              <w:keepLines/>
              <w:spacing w:after="0" w:line="240" w:lineRule="auto"/>
            </w:pPr>
            <w:r>
              <w:rPr>
                <w:sz w:val="18"/>
              </w:rPr>
              <w:t>6526</w:t>
            </w:r>
          </w:p>
        </w:tc>
        <w:tc>
          <w:tcPr>
            <w:tcW w:w="1860" w:type="dxa"/>
            <w:tcMar>
              <w:top w:w="0" w:type="dxa"/>
              <w:bottom w:w="0" w:type="dxa"/>
            </w:tcMar>
            <w:vAlign w:val="center"/>
          </w:tcPr>
          <w:p w14:paraId="56B1BE34" w14:textId="77777777" w:rsidR="002B7673" w:rsidRDefault="00000000">
            <w:pPr>
              <w:keepNext/>
              <w:keepLines/>
              <w:spacing w:after="0" w:line="240" w:lineRule="auto"/>
              <w:jc w:val="right"/>
            </w:pPr>
            <w:r>
              <w:rPr>
                <w:sz w:val="18"/>
              </w:rPr>
              <w:t>56.064,50</w:t>
            </w:r>
          </w:p>
        </w:tc>
        <w:tc>
          <w:tcPr>
            <w:tcW w:w="1860" w:type="dxa"/>
            <w:tcMar>
              <w:top w:w="0" w:type="dxa"/>
              <w:bottom w:w="0" w:type="dxa"/>
            </w:tcMar>
            <w:vAlign w:val="center"/>
          </w:tcPr>
          <w:p w14:paraId="7BDAAB53" w14:textId="77777777" w:rsidR="002B7673" w:rsidRDefault="00000000">
            <w:pPr>
              <w:keepNext/>
              <w:keepLines/>
              <w:spacing w:after="0" w:line="240" w:lineRule="auto"/>
              <w:jc w:val="right"/>
            </w:pPr>
            <w:r>
              <w:rPr>
                <w:sz w:val="18"/>
              </w:rPr>
              <w:t>54.053,00</w:t>
            </w:r>
          </w:p>
        </w:tc>
        <w:tc>
          <w:tcPr>
            <w:tcW w:w="700" w:type="dxa"/>
            <w:tcMar>
              <w:top w:w="0" w:type="dxa"/>
              <w:bottom w:w="0" w:type="dxa"/>
            </w:tcMar>
            <w:vAlign w:val="center"/>
          </w:tcPr>
          <w:p w14:paraId="0EEB9893" w14:textId="77777777" w:rsidR="002B7673" w:rsidRDefault="00000000">
            <w:pPr>
              <w:keepNext/>
              <w:keepLines/>
              <w:spacing w:after="0" w:line="240" w:lineRule="auto"/>
              <w:jc w:val="right"/>
            </w:pPr>
            <w:r>
              <w:rPr>
                <w:sz w:val="18"/>
              </w:rPr>
              <w:t>96,4</w:t>
            </w:r>
          </w:p>
        </w:tc>
      </w:tr>
    </w:tbl>
    <w:p w14:paraId="2D5DEA9E" w14:textId="77777777" w:rsidR="002B7673" w:rsidRDefault="002B7673">
      <w:pPr>
        <w:spacing w:after="0"/>
      </w:pPr>
    </w:p>
    <w:p w14:paraId="06FE7D41" w14:textId="77777777" w:rsidR="002B7673" w:rsidRDefault="00000000">
      <w:pPr>
        <w:spacing w:line="240" w:lineRule="auto"/>
        <w:jc w:val="both"/>
      </w:pPr>
      <w:r>
        <w:t>Ostali nespomenuti prihodi, odnosno prihodi od ulaznica manji su za 3,6% što je vezano za dinamiku realizacije programa te je na razini prošlogodišnjih prihoda.</w:t>
      </w:r>
    </w:p>
    <w:p w14:paraId="6C17CF86" w14:textId="77777777" w:rsidR="002B7673" w:rsidRDefault="002B7673"/>
    <w:p w14:paraId="68812843" w14:textId="77777777" w:rsidR="002B7673"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3F783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F2716D"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F62955"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9C6757"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3536B2"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800614"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762F0B" w14:textId="77777777" w:rsidR="002B7673" w:rsidRDefault="00000000">
            <w:pPr>
              <w:keepNext/>
              <w:keepLines/>
              <w:spacing w:after="0" w:line="240" w:lineRule="auto"/>
              <w:jc w:val="center"/>
            </w:pPr>
            <w:r>
              <w:rPr>
                <w:b/>
                <w:sz w:val="18"/>
              </w:rPr>
              <w:t>Indeks (%)</w:t>
            </w:r>
          </w:p>
        </w:tc>
      </w:tr>
      <w:tr w:rsidR="002B7673" w14:paraId="641176A5" w14:textId="77777777">
        <w:tblPrEx>
          <w:tblCellMar>
            <w:top w:w="0" w:type="dxa"/>
            <w:bottom w:w="0" w:type="dxa"/>
          </w:tblCellMar>
        </w:tblPrEx>
        <w:trPr>
          <w:cantSplit/>
          <w:trHeight w:val="560"/>
        </w:trPr>
        <w:tc>
          <w:tcPr>
            <w:tcW w:w="700" w:type="dxa"/>
            <w:tcMar>
              <w:top w:w="0" w:type="dxa"/>
              <w:bottom w:w="0" w:type="dxa"/>
            </w:tcMar>
            <w:vAlign w:val="center"/>
          </w:tcPr>
          <w:p w14:paraId="397E87CC" w14:textId="77777777" w:rsidR="002B7673" w:rsidRDefault="00000000">
            <w:pPr>
              <w:keepNext/>
              <w:keepLines/>
              <w:spacing w:after="0" w:line="240" w:lineRule="auto"/>
            </w:pPr>
            <w:r>
              <w:rPr>
                <w:sz w:val="18"/>
              </w:rPr>
              <w:t>6615</w:t>
            </w:r>
          </w:p>
        </w:tc>
        <w:tc>
          <w:tcPr>
            <w:tcW w:w="3180" w:type="dxa"/>
            <w:tcMar>
              <w:top w:w="0" w:type="dxa"/>
              <w:bottom w:w="0" w:type="dxa"/>
            </w:tcMar>
            <w:vAlign w:val="center"/>
          </w:tcPr>
          <w:p w14:paraId="462C7334" w14:textId="77777777" w:rsidR="002B7673"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324C606B" w14:textId="77777777" w:rsidR="002B7673" w:rsidRDefault="00000000">
            <w:pPr>
              <w:keepNext/>
              <w:keepLines/>
              <w:spacing w:after="0" w:line="240" w:lineRule="auto"/>
            </w:pPr>
            <w:r>
              <w:rPr>
                <w:sz w:val="18"/>
              </w:rPr>
              <w:t>6615</w:t>
            </w:r>
          </w:p>
        </w:tc>
        <w:tc>
          <w:tcPr>
            <w:tcW w:w="1860" w:type="dxa"/>
            <w:tcMar>
              <w:top w:w="0" w:type="dxa"/>
              <w:bottom w:w="0" w:type="dxa"/>
            </w:tcMar>
            <w:vAlign w:val="center"/>
          </w:tcPr>
          <w:p w14:paraId="371BAA22" w14:textId="77777777" w:rsidR="002B7673" w:rsidRDefault="00000000">
            <w:pPr>
              <w:keepNext/>
              <w:keepLines/>
              <w:spacing w:after="0" w:line="240" w:lineRule="auto"/>
              <w:jc w:val="right"/>
            </w:pPr>
            <w:r>
              <w:rPr>
                <w:sz w:val="18"/>
              </w:rPr>
              <w:t>1.150,00</w:t>
            </w:r>
          </w:p>
        </w:tc>
        <w:tc>
          <w:tcPr>
            <w:tcW w:w="1860" w:type="dxa"/>
            <w:tcMar>
              <w:top w:w="0" w:type="dxa"/>
              <w:bottom w:w="0" w:type="dxa"/>
            </w:tcMar>
            <w:vAlign w:val="center"/>
          </w:tcPr>
          <w:p w14:paraId="3B5ABC35" w14:textId="77777777" w:rsidR="002B7673" w:rsidRDefault="00000000">
            <w:pPr>
              <w:keepNext/>
              <w:keepLines/>
              <w:spacing w:after="0" w:line="240" w:lineRule="auto"/>
              <w:jc w:val="right"/>
            </w:pPr>
            <w:r>
              <w:rPr>
                <w:sz w:val="18"/>
              </w:rPr>
              <w:t>680,00</w:t>
            </w:r>
          </w:p>
        </w:tc>
        <w:tc>
          <w:tcPr>
            <w:tcW w:w="700" w:type="dxa"/>
            <w:tcMar>
              <w:top w:w="0" w:type="dxa"/>
              <w:bottom w:w="0" w:type="dxa"/>
            </w:tcMar>
            <w:vAlign w:val="center"/>
          </w:tcPr>
          <w:p w14:paraId="22F31FA3" w14:textId="77777777" w:rsidR="002B7673" w:rsidRDefault="00000000">
            <w:pPr>
              <w:keepNext/>
              <w:keepLines/>
              <w:spacing w:after="0" w:line="240" w:lineRule="auto"/>
              <w:jc w:val="right"/>
            </w:pPr>
            <w:r>
              <w:rPr>
                <w:sz w:val="18"/>
              </w:rPr>
              <w:t>59,1</w:t>
            </w:r>
          </w:p>
        </w:tc>
      </w:tr>
    </w:tbl>
    <w:p w14:paraId="0D018E42" w14:textId="77777777" w:rsidR="002B7673" w:rsidRDefault="002B7673">
      <w:pPr>
        <w:spacing w:after="0"/>
      </w:pPr>
    </w:p>
    <w:p w14:paraId="0FBB2630" w14:textId="77777777" w:rsidR="002B7673" w:rsidRDefault="00000000">
      <w:pPr>
        <w:spacing w:line="240" w:lineRule="auto"/>
        <w:jc w:val="both"/>
      </w:pPr>
      <w:r>
        <w:t>Prihodi od pruženih usluga odnosno održanih likovnih i glumačkih radionica manji su za 40,9 % i iznose 680,00 eura dok su u proteklom razdoblju iznosili 1.150,00 eura. Smanjenje je uvjetovano   dinamikom održavanja programa i radionica tijekom cijele godine u odnosu na isto prošlogodišnje razdoblje.</w:t>
      </w:r>
    </w:p>
    <w:p w14:paraId="19B4B95C" w14:textId="77777777" w:rsidR="002B7673" w:rsidRDefault="002B7673"/>
    <w:p w14:paraId="4537C18F" w14:textId="77777777" w:rsidR="002B7673"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833EC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095B34"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FC7B9D"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EDF78"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FE998"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612E61"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3D27FD" w14:textId="77777777" w:rsidR="002B7673" w:rsidRDefault="00000000">
            <w:pPr>
              <w:keepNext/>
              <w:keepLines/>
              <w:spacing w:after="0" w:line="240" w:lineRule="auto"/>
              <w:jc w:val="center"/>
            </w:pPr>
            <w:r>
              <w:rPr>
                <w:b/>
                <w:sz w:val="18"/>
              </w:rPr>
              <w:t>Indeks (%)</w:t>
            </w:r>
          </w:p>
        </w:tc>
      </w:tr>
      <w:tr w:rsidR="002B7673" w14:paraId="74CB0BC4" w14:textId="77777777">
        <w:tblPrEx>
          <w:tblCellMar>
            <w:top w:w="0" w:type="dxa"/>
            <w:bottom w:w="0" w:type="dxa"/>
          </w:tblCellMar>
        </w:tblPrEx>
        <w:trPr>
          <w:cantSplit/>
          <w:trHeight w:val="560"/>
        </w:trPr>
        <w:tc>
          <w:tcPr>
            <w:tcW w:w="700" w:type="dxa"/>
            <w:tcMar>
              <w:top w:w="0" w:type="dxa"/>
              <w:bottom w:w="0" w:type="dxa"/>
            </w:tcMar>
            <w:vAlign w:val="center"/>
          </w:tcPr>
          <w:p w14:paraId="0AF951D3" w14:textId="77777777" w:rsidR="002B7673" w:rsidRDefault="00000000">
            <w:pPr>
              <w:keepNext/>
              <w:keepLines/>
              <w:spacing w:after="0" w:line="240" w:lineRule="auto"/>
            </w:pPr>
            <w:r>
              <w:rPr>
                <w:sz w:val="18"/>
              </w:rPr>
              <w:t>6711</w:t>
            </w:r>
          </w:p>
        </w:tc>
        <w:tc>
          <w:tcPr>
            <w:tcW w:w="3180" w:type="dxa"/>
            <w:tcMar>
              <w:top w:w="0" w:type="dxa"/>
              <w:bottom w:w="0" w:type="dxa"/>
            </w:tcMar>
            <w:vAlign w:val="center"/>
          </w:tcPr>
          <w:p w14:paraId="19C4B158" w14:textId="77777777" w:rsidR="002B7673"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29D43E75" w14:textId="77777777" w:rsidR="002B7673" w:rsidRDefault="00000000">
            <w:pPr>
              <w:keepNext/>
              <w:keepLines/>
              <w:spacing w:after="0" w:line="240" w:lineRule="auto"/>
            </w:pPr>
            <w:r>
              <w:rPr>
                <w:sz w:val="18"/>
              </w:rPr>
              <w:t>6711</w:t>
            </w:r>
          </w:p>
        </w:tc>
        <w:tc>
          <w:tcPr>
            <w:tcW w:w="1860" w:type="dxa"/>
            <w:tcMar>
              <w:top w:w="0" w:type="dxa"/>
              <w:bottom w:w="0" w:type="dxa"/>
            </w:tcMar>
            <w:vAlign w:val="center"/>
          </w:tcPr>
          <w:p w14:paraId="4E6CDEE7" w14:textId="77777777" w:rsidR="002B7673" w:rsidRDefault="00000000">
            <w:pPr>
              <w:keepNext/>
              <w:keepLines/>
              <w:spacing w:after="0" w:line="240" w:lineRule="auto"/>
              <w:jc w:val="right"/>
            </w:pPr>
            <w:r>
              <w:rPr>
                <w:sz w:val="18"/>
              </w:rPr>
              <w:t>547.019,77</w:t>
            </w:r>
          </w:p>
        </w:tc>
        <w:tc>
          <w:tcPr>
            <w:tcW w:w="1860" w:type="dxa"/>
            <w:tcMar>
              <w:top w:w="0" w:type="dxa"/>
              <w:bottom w:w="0" w:type="dxa"/>
            </w:tcMar>
            <w:vAlign w:val="center"/>
          </w:tcPr>
          <w:p w14:paraId="41B019F0" w14:textId="77777777" w:rsidR="002B7673" w:rsidRDefault="00000000">
            <w:pPr>
              <w:keepNext/>
              <w:keepLines/>
              <w:spacing w:after="0" w:line="240" w:lineRule="auto"/>
              <w:jc w:val="right"/>
            </w:pPr>
            <w:r>
              <w:rPr>
                <w:sz w:val="18"/>
              </w:rPr>
              <w:t>729.294,05</w:t>
            </w:r>
          </w:p>
        </w:tc>
        <w:tc>
          <w:tcPr>
            <w:tcW w:w="700" w:type="dxa"/>
            <w:tcMar>
              <w:top w:w="0" w:type="dxa"/>
              <w:bottom w:w="0" w:type="dxa"/>
            </w:tcMar>
            <w:vAlign w:val="center"/>
          </w:tcPr>
          <w:p w14:paraId="1BDFD3BF" w14:textId="77777777" w:rsidR="002B7673" w:rsidRDefault="00000000">
            <w:pPr>
              <w:keepNext/>
              <w:keepLines/>
              <w:spacing w:after="0" w:line="240" w:lineRule="auto"/>
              <w:jc w:val="right"/>
            </w:pPr>
            <w:r>
              <w:rPr>
                <w:sz w:val="18"/>
              </w:rPr>
              <w:t>133,3</w:t>
            </w:r>
          </w:p>
        </w:tc>
      </w:tr>
    </w:tbl>
    <w:p w14:paraId="2C8F660D" w14:textId="77777777" w:rsidR="002B7673" w:rsidRDefault="002B7673">
      <w:pPr>
        <w:spacing w:after="0"/>
      </w:pPr>
    </w:p>
    <w:p w14:paraId="144AC057" w14:textId="77777777" w:rsidR="002B7673" w:rsidRDefault="00000000">
      <w:pPr>
        <w:spacing w:line="240" w:lineRule="auto"/>
        <w:jc w:val="both"/>
      </w:pPr>
      <w:r>
        <w:t>Prihodi od nadležnog proračuna za financiranje rashoda poslovanja za zaposlene, redovnu i programsku djelatnost iznose 729.294,05 eura. U odnosu na 2024. godinu veći su za 33,3 %, a najvećim dijelom zbog povećanja plaća za zaposlene temeljem Kolektivnog ugovora odnosno povećanja koeficijenata i osnovice za plaće djelatnika kao i zbog ostvarenja većeg obujma premijernog programa u izvještajnom razdoblju.</w:t>
      </w:r>
    </w:p>
    <w:p w14:paraId="12C18540" w14:textId="77777777" w:rsidR="002B7673" w:rsidRDefault="002B7673"/>
    <w:p w14:paraId="2521B235" w14:textId="77777777" w:rsidR="002B7673"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6224BE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BE5972"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7A3B1C"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A9310"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28AA3F"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182022"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958BE5" w14:textId="77777777" w:rsidR="002B7673" w:rsidRDefault="00000000">
            <w:pPr>
              <w:keepNext/>
              <w:keepLines/>
              <w:spacing w:after="0" w:line="240" w:lineRule="auto"/>
              <w:jc w:val="center"/>
            </w:pPr>
            <w:r>
              <w:rPr>
                <w:b/>
                <w:sz w:val="18"/>
              </w:rPr>
              <w:t>Indeks (%)</w:t>
            </w:r>
          </w:p>
        </w:tc>
      </w:tr>
      <w:tr w:rsidR="002B7673" w14:paraId="6F2C26AE" w14:textId="77777777">
        <w:tblPrEx>
          <w:tblCellMar>
            <w:top w:w="0" w:type="dxa"/>
            <w:bottom w:w="0" w:type="dxa"/>
          </w:tblCellMar>
        </w:tblPrEx>
        <w:trPr>
          <w:cantSplit/>
          <w:trHeight w:val="560"/>
        </w:trPr>
        <w:tc>
          <w:tcPr>
            <w:tcW w:w="700" w:type="dxa"/>
            <w:tcMar>
              <w:top w:w="0" w:type="dxa"/>
              <w:bottom w:w="0" w:type="dxa"/>
            </w:tcMar>
            <w:vAlign w:val="center"/>
          </w:tcPr>
          <w:p w14:paraId="36A6C3AE" w14:textId="77777777" w:rsidR="002B7673" w:rsidRDefault="00000000">
            <w:pPr>
              <w:keepNext/>
              <w:keepLines/>
              <w:spacing w:after="0" w:line="240" w:lineRule="auto"/>
            </w:pPr>
            <w:r>
              <w:rPr>
                <w:sz w:val="18"/>
              </w:rPr>
              <w:t>6712</w:t>
            </w:r>
          </w:p>
        </w:tc>
        <w:tc>
          <w:tcPr>
            <w:tcW w:w="3180" w:type="dxa"/>
            <w:tcMar>
              <w:top w:w="0" w:type="dxa"/>
              <w:bottom w:w="0" w:type="dxa"/>
            </w:tcMar>
            <w:vAlign w:val="center"/>
          </w:tcPr>
          <w:p w14:paraId="36ADCD44" w14:textId="77777777" w:rsidR="002B7673"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44A8887D" w14:textId="77777777" w:rsidR="002B7673" w:rsidRDefault="00000000">
            <w:pPr>
              <w:keepNext/>
              <w:keepLines/>
              <w:spacing w:after="0" w:line="240" w:lineRule="auto"/>
            </w:pPr>
            <w:r>
              <w:rPr>
                <w:sz w:val="18"/>
              </w:rPr>
              <w:t>6712</w:t>
            </w:r>
          </w:p>
        </w:tc>
        <w:tc>
          <w:tcPr>
            <w:tcW w:w="1860" w:type="dxa"/>
            <w:tcMar>
              <w:top w:w="0" w:type="dxa"/>
              <w:bottom w:w="0" w:type="dxa"/>
            </w:tcMar>
            <w:vAlign w:val="center"/>
          </w:tcPr>
          <w:p w14:paraId="1088F4A3" w14:textId="77777777" w:rsidR="002B7673" w:rsidRDefault="00000000">
            <w:pPr>
              <w:keepNext/>
              <w:keepLines/>
              <w:spacing w:after="0" w:line="240" w:lineRule="auto"/>
              <w:jc w:val="right"/>
            </w:pPr>
            <w:r>
              <w:rPr>
                <w:sz w:val="18"/>
              </w:rPr>
              <w:t>6.500,00</w:t>
            </w:r>
          </w:p>
        </w:tc>
        <w:tc>
          <w:tcPr>
            <w:tcW w:w="1860" w:type="dxa"/>
            <w:tcMar>
              <w:top w:w="0" w:type="dxa"/>
              <w:bottom w:w="0" w:type="dxa"/>
            </w:tcMar>
            <w:vAlign w:val="center"/>
          </w:tcPr>
          <w:p w14:paraId="711DC0CB" w14:textId="77777777" w:rsidR="002B7673" w:rsidRDefault="00000000">
            <w:pPr>
              <w:keepNext/>
              <w:keepLines/>
              <w:spacing w:after="0" w:line="240" w:lineRule="auto"/>
              <w:jc w:val="right"/>
            </w:pPr>
            <w:r>
              <w:rPr>
                <w:sz w:val="18"/>
              </w:rPr>
              <w:t>49.778,75</w:t>
            </w:r>
          </w:p>
        </w:tc>
        <w:tc>
          <w:tcPr>
            <w:tcW w:w="700" w:type="dxa"/>
            <w:tcMar>
              <w:top w:w="0" w:type="dxa"/>
              <w:bottom w:w="0" w:type="dxa"/>
            </w:tcMar>
            <w:vAlign w:val="center"/>
          </w:tcPr>
          <w:p w14:paraId="1D7A12B3" w14:textId="77777777" w:rsidR="002B7673" w:rsidRDefault="00000000">
            <w:pPr>
              <w:keepNext/>
              <w:keepLines/>
              <w:spacing w:after="0" w:line="240" w:lineRule="auto"/>
              <w:jc w:val="right"/>
            </w:pPr>
            <w:r>
              <w:rPr>
                <w:sz w:val="18"/>
              </w:rPr>
              <w:t>765,8</w:t>
            </w:r>
          </w:p>
        </w:tc>
      </w:tr>
    </w:tbl>
    <w:p w14:paraId="0BD4D042" w14:textId="77777777" w:rsidR="002B7673" w:rsidRDefault="002B7673">
      <w:pPr>
        <w:spacing w:after="0"/>
      </w:pPr>
    </w:p>
    <w:p w14:paraId="7E462EF1" w14:textId="77777777" w:rsidR="002B7673" w:rsidRDefault="00000000">
      <w:pPr>
        <w:spacing w:line="240" w:lineRule="auto"/>
        <w:jc w:val="both"/>
      </w:pPr>
      <w:r>
        <w:t>Prihodi od nadležnog proračuna za financiranje rashoda za nabavu nefinancijske imovine bilježe povećanje od 665,8 % i iznose 49.778,75 eura, a odnose se na dio realizacije projekta klimatizacije gledališta Ustanove čiji se završetak očekuje do kraja 2025. godine.</w:t>
      </w:r>
    </w:p>
    <w:p w14:paraId="6583D1E1" w14:textId="77777777" w:rsidR="002B7673" w:rsidRDefault="002B7673"/>
    <w:p w14:paraId="0D17882C" w14:textId="77777777" w:rsidR="002B7673"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2C3B1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FB4E2"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5B2514"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A6E72"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5BE0C3"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CA480C"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3AB878" w14:textId="77777777" w:rsidR="002B7673" w:rsidRDefault="00000000">
            <w:pPr>
              <w:keepNext/>
              <w:keepLines/>
              <w:spacing w:after="0" w:line="240" w:lineRule="auto"/>
              <w:jc w:val="center"/>
            </w:pPr>
            <w:r>
              <w:rPr>
                <w:b/>
                <w:sz w:val="18"/>
              </w:rPr>
              <w:t>Indeks (%)</w:t>
            </w:r>
          </w:p>
        </w:tc>
      </w:tr>
      <w:tr w:rsidR="002B7673" w14:paraId="1B802921" w14:textId="77777777">
        <w:tblPrEx>
          <w:tblCellMar>
            <w:top w:w="0" w:type="dxa"/>
            <w:bottom w:w="0" w:type="dxa"/>
          </w:tblCellMar>
        </w:tblPrEx>
        <w:trPr>
          <w:cantSplit/>
          <w:trHeight w:val="560"/>
        </w:trPr>
        <w:tc>
          <w:tcPr>
            <w:tcW w:w="700" w:type="dxa"/>
            <w:tcMar>
              <w:top w:w="0" w:type="dxa"/>
              <w:bottom w:w="0" w:type="dxa"/>
            </w:tcMar>
            <w:vAlign w:val="center"/>
          </w:tcPr>
          <w:p w14:paraId="188525A1" w14:textId="77777777" w:rsidR="002B7673" w:rsidRDefault="00000000">
            <w:pPr>
              <w:keepNext/>
              <w:keepLines/>
              <w:spacing w:after="0" w:line="240" w:lineRule="auto"/>
            </w:pPr>
            <w:r>
              <w:rPr>
                <w:sz w:val="18"/>
              </w:rPr>
              <w:t>3</w:t>
            </w:r>
          </w:p>
        </w:tc>
        <w:tc>
          <w:tcPr>
            <w:tcW w:w="3180" w:type="dxa"/>
            <w:tcMar>
              <w:top w:w="0" w:type="dxa"/>
              <w:bottom w:w="0" w:type="dxa"/>
            </w:tcMar>
            <w:vAlign w:val="center"/>
          </w:tcPr>
          <w:p w14:paraId="47013FCB" w14:textId="77777777" w:rsidR="002B767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5F93254" w14:textId="77777777" w:rsidR="002B7673" w:rsidRDefault="00000000">
            <w:pPr>
              <w:keepNext/>
              <w:keepLines/>
              <w:spacing w:after="0" w:line="240" w:lineRule="auto"/>
            </w:pPr>
            <w:r>
              <w:rPr>
                <w:sz w:val="18"/>
              </w:rPr>
              <w:t>3</w:t>
            </w:r>
          </w:p>
        </w:tc>
        <w:tc>
          <w:tcPr>
            <w:tcW w:w="1860" w:type="dxa"/>
            <w:tcMar>
              <w:top w:w="0" w:type="dxa"/>
              <w:bottom w:w="0" w:type="dxa"/>
            </w:tcMar>
            <w:vAlign w:val="center"/>
          </w:tcPr>
          <w:p w14:paraId="140C835B" w14:textId="77777777" w:rsidR="002B7673" w:rsidRDefault="00000000">
            <w:pPr>
              <w:keepNext/>
              <w:keepLines/>
              <w:spacing w:after="0" w:line="240" w:lineRule="auto"/>
              <w:jc w:val="right"/>
            </w:pPr>
            <w:r>
              <w:rPr>
                <w:sz w:val="18"/>
              </w:rPr>
              <w:t>663.561,59</w:t>
            </w:r>
          </w:p>
        </w:tc>
        <w:tc>
          <w:tcPr>
            <w:tcW w:w="1860" w:type="dxa"/>
            <w:tcMar>
              <w:top w:w="0" w:type="dxa"/>
              <w:bottom w:w="0" w:type="dxa"/>
            </w:tcMar>
            <w:vAlign w:val="center"/>
          </w:tcPr>
          <w:p w14:paraId="3F17EE6F" w14:textId="77777777" w:rsidR="002B7673" w:rsidRDefault="00000000">
            <w:pPr>
              <w:keepNext/>
              <w:keepLines/>
              <w:spacing w:after="0" w:line="240" w:lineRule="auto"/>
              <w:jc w:val="right"/>
            </w:pPr>
            <w:r>
              <w:rPr>
                <w:sz w:val="18"/>
              </w:rPr>
              <w:t>869.994,30</w:t>
            </w:r>
          </w:p>
        </w:tc>
        <w:tc>
          <w:tcPr>
            <w:tcW w:w="700" w:type="dxa"/>
            <w:tcMar>
              <w:top w:w="0" w:type="dxa"/>
              <w:bottom w:w="0" w:type="dxa"/>
            </w:tcMar>
            <w:vAlign w:val="center"/>
          </w:tcPr>
          <w:p w14:paraId="1422F0E4" w14:textId="77777777" w:rsidR="002B7673" w:rsidRDefault="00000000">
            <w:pPr>
              <w:keepNext/>
              <w:keepLines/>
              <w:spacing w:after="0" w:line="240" w:lineRule="auto"/>
              <w:jc w:val="right"/>
            </w:pPr>
            <w:r>
              <w:rPr>
                <w:sz w:val="18"/>
              </w:rPr>
              <w:t>131,1</w:t>
            </w:r>
          </w:p>
        </w:tc>
      </w:tr>
    </w:tbl>
    <w:p w14:paraId="1EB6A9B6" w14:textId="77777777" w:rsidR="002B7673" w:rsidRDefault="002B7673">
      <w:pPr>
        <w:spacing w:after="0"/>
      </w:pPr>
    </w:p>
    <w:p w14:paraId="609972F9" w14:textId="77777777" w:rsidR="002B7673" w:rsidRDefault="00000000">
      <w:pPr>
        <w:spacing w:line="240" w:lineRule="auto"/>
        <w:jc w:val="both"/>
      </w:pPr>
      <w:r>
        <w:t>Ukupno ostvareni rashodi poslovanja  od  01.01. do 30.09.2025. godine iznose 869.994,30 eura  što je 31,1 % više u odnosu na ostvarene prošlogodišnje rashode. Najvećim dijelom na povećanje rashoda poslovanja utjecalo je povećanje plaća za zaposlene temeljem Kolektivnog ugovora te  povećanje rashoda za  pojedine programe kako premijerne tako i reprizne što je uvjetovano većim obujmom pojedinih programa i više realiziranih prihoda temeljem natječaja</w:t>
      </w:r>
    </w:p>
    <w:p w14:paraId="79DC9BB6" w14:textId="77777777" w:rsidR="002B7673" w:rsidRDefault="002B7673"/>
    <w:p w14:paraId="1F4E8C7B" w14:textId="77777777" w:rsidR="002B7673"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5851C6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700BCC"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816508"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0DA82B"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93F4E"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FE6A55"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41EDF0" w14:textId="77777777" w:rsidR="002B7673" w:rsidRDefault="00000000">
            <w:pPr>
              <w:keepNext/>
              <w:keepLines/>
              <w:spacing w:after="0" w:line="240" w:lineRule="auto"/>
              <w:jc w:val="center"/>
            </w:pPr>
            <w:r>
              <w:rPr>
                <w:b/>
                <w:sz w:val="18"/>
              </w:rPr>
              <w:t>Indeks (%)</w:t>
            </w:r>
          </w:p>
        </w:tc>
      </w:tr>
      <w:tr w:rsidR="002B7673" w14:paraId="713B0195" w14:textId="77777777">
        <w:tblPrEx>
          <w:tblCellMar>
            <w:top w:w="0" w:type="dxa"/>
            <w:bottom w:w="0" w:type="dxa"/>
          </w:tblCellMar>
        </w:tblPrEx>
        <w:trPr>
          <w:cantSplit/>
          <w:trHeight w:val="560"/>
        </w:trPr>
        <w:tc>
          <w:tcPr>
            <w:tcW w:w="700" w:type="dxa"/>
            <w:tcMar>
              <w:top w:w="0" w:type="dxa"/>
              <w:bottom w:w="0" w:type="dxa"/>
            </w:tcMar>
            <w:vAlign w:val="center"/>
          </w:tcPr>
          <w:p w14:paraId="54339DC6" w14:textId="77777777" w:rsidR="002B7673" w:rsidRDefault="00000000">
            <w:pPr>
              <w:keepNext/>
              <w:keepLines/>
              <w:spacing w:after="0" w:line="240" w:lineRule="auto"/>
            </w:pPr>
            <w:r>
              <w:rPr>
                <w:sz w:val="18"/>
              </w:rPr>
              <w:t>3111</w:t>
            </w:r>
          </w:p>
        </w:tc>
        <w:tc>
          <w:tcPr>
            <w:tcW w:w="3180" w:type="dxa"/>
            <w:tcMar>
              <w:top w:w="0" w:type="dxa"/>
              <w:bottom w:w="0" w:type="dxa"/>
            </w:tcMar>
            <w:vAlign w:val="center"/>
          </w:tcPr>
          <w:p w14:paraId="5B38936A" w14:textId="77777777" w:rsidR="002B7673" w:rsidRDefault="00000000">
            <w:pPr>
              <w:keepNext/>
              <w:keepLines/>
              <w:spacing w:after="0" w:line="240" w:lineRule="auto"/>
            </w:pPr>
            <w:r>
              <w:rPr>
                <w:sz w:val="18"/>
              </w:rPr>
              <w:t>Plaće za redovan rad</w:t>
            </w:r>
          </w:p>
        </w:tc>
        <w:tc>
          <w:tcPr>
            <w:tcW w:w="700" w:type="dxa"/>
            <w:tcMar>
              <w:top w:w="0" w:type="dxa"/>
              <w:bottom w:w="0" w:type="dxa"/>
            </w:tcMar>
            <w:vAlign w:val="center"/>
          </w:tcPr>
          <w:p w14:paraId="247C2539" w14:textId="77777777" w:rsidR="002B7673" w:rsidRDefault="00000000">
            <w:pPr>
              <w:keepNext/>
              <w:keepLines/>
              <w:spacing w:after="0" w:line="240" w:lineRule="auto"/>
            </w:pPr>
            <w:r>
              <w:rPr>
                <w:sz w:val="18"/>
              </w:rPr>
              <w:t>3111</w:t>
            </w:r>
          </w:p>
        </w:tc>
        <w:tc>
          <w:tcPr>
            <w:tcW w:w="1860" w:type="dxa"/>
            <w:tcMar>
              <w:top w:w="0" w:type="dxa"/>
              <w:bottom w:w="0" w:type="dxa"/>
            </w:tcMar>
            <w:vAlign w:val="center"/>
          </w:tcPr>
          <w:p w14:paraId="49ACBBC5" w14:textId="77777777" w:rsidR="002B7673" w:rsidRDefault="00000000">
            <w:pPr>
              <w:keepNext/>
              <w:keepLines/>
              <w:spacing w:after="0" w:line="240" w:lineRule="auto"/>
              <w:jc w:val="right"/>
            </w:pPr>
            <w:r>
              <w:rPr>
                <w:sz w:val="18"/>
              </w:rPr>
              <w:t>390.435,57</w:t>
            </w:r>
          </w:p>
        </w:tc>
        <w:tc>
          <w:tcPr>
            <w:tcW w:w="1860" w:type="dxa"/>
            <w:tcMar>
              <w:top w:w="0" w:type="dxa"/>
              <w:bottom w:w="0" w:type="dxa"/>
            </w:tcMar>
            <w:vAlign w:val="center"/>
          </w:tcPr>
          <w:p w14:paraId="02AC5A06" w14:textId="77777777" w:rsidR="002B7673" w:rsidRDefault="00000000">
            <w:pPr>
              <w:keepNext/>
              <w:keepLines/>
              <w:spacing w:after="0" w:line="240" w:lineRule="auto"/>
              <w:jc w:val="right"/>
            </w:pPr>
            <w:r>
              <w:rPr>
                <w:sz w:val="18"/>
              </w:rPr>
              <w:t>533.432,05</w:t>
            </w:r>
          </w:p>
        </w:tc>
        <w:tc>
          <w:tcPr>
            <w:tcW w:w="700" w:type="dxa"/>
            <w:tcMar>
              <w:top w:w="0" w:type="dxa"/>
              <w:bottom w:w="0" w:type="dxa"/>
            </w:tcMar>
            <w:vAlign w:val="center"/>
          </w:tcPr>
          <w:p w14:paraId="29064969" w14:textId="77777777" w:rsidR="002B7673" w:rsidRDefault="00000000">
            <w:pPr>
              <w:keepNext/>
              <w:keepLines/>
              <w:spacing w:after="0" w:line="240" w:lineRule="auto"/>
              <w:jc w:val="right"/>
            </w:pPr>
            <w:r>
              <w:rPr>
                <w:sz w:val="18"/>
              </w:rPr>
              <w:t>136,6</w:t>
            </w:r>
          </w:p>
        </w:tc>
      </w:tr>
    </w:tbl>
    <w:p w14:paraId="7FB8AA0F" w14:textId="77777777" w:rsidR="002B7673" w:rsidRDefault="002B7673">
      <w:pPr>
        <w:spacing w:after="0"/>
      </w:pPr>
    </w:p>
    <w:p w14:paraId="6A61083E" w14:textId="77777777" w:rsidR="002B7673" w:rsidRDefault="00000000">
      <w:pPr>
        <w:spacing w:line="240" w:lineRule="auto"/>
        <w:jc w:val="both"/>
      </w:pPr>
      <w:r>
        <w:t>Plaće za redovan rad povećane su za 36,6 %. U tekućem obračunskom razdoblju bilježi se povećanje rashoda za redovan rad obzirom da se primjenjuju prava iz Kolektivnog ugovora odnosno povećanja koeficijenata i osnovice za plaće djelatnika.</w:t>
      </w:r>
    </w:p>
    <w:p w14:paraId="27862A09" w14:textId="77777777" w:rsidR="002B7673" w:rsidRDefault="002B7673"/>
    <w:p w14:paraId="61076A3E" w14:textId="77777777" w:rsidR="002B7673"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261BCB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83B798"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2731B5"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AF7C0"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EF3220"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62EA5D"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C5CB7A" w14:textId="77777777" w:rsidR="002B7673" w:rsidRDefault="00000000">
            <w:pPr>
              <w:keepNext/>
              <w:keepLines/>
              <w:spacing w:after="0" w:line="240" w:lineRule="auto"/>
              <w:jc w:val="center"/>
            </w:pPr>
            <w:r>
              <w:rPr>
                <w:b/>
                <w:sz w:val="18"/>
              </w:rPr>
              <w:t>Indeks (%)</w:t>
            </w:r>
          </w:p>
        </w:tc>
      </w:tr>
      <w:tr w:rsidR="002B7673" w14:paraId="3B250874" w14:textId="77777777">
        <w:tblPrEx>
          <w:tblCellMar>
            <w:top w:w="0" w:type="dxa"/>
            <w:bottom w:w="0" w:type="dxa"/>
          </w:tblCellMar>
        </w:tblPrEx>
        <w:trPr>
          <w:cantSplit/>
          <w:trHeight w:val="560"/>
        </w:trPr>
        <w:tc>
          <w:tcPr>
            <w:tcW w:w="700" w:type="dxa"/>
            <w:tcMar>
              <w:top w:w="0" w:type="dxa"/>
              <w:bottom w:w="0" w:type="dxa"/>
            </w:tcMar>
            <w:vAlign w:val="center"/>
          </w:tcPr>
          <w:p w14:paraId="1349B9B8" w14:textId="77777777" w:rsidR="002B7673" w:rsidRDefault="00000000">
            <w:pPr>
              <w:keepNext/>
              <w:keepLines/>
              <w:spacing w:after="0" w:line="240" w:lineRule="auto"/>
            </w:pPr>
            <w:r>
              <w:rPr>
                <w:sz w:val="18"/>
              </w:rPr>
              <w:t>3114</w:t>
            </w:r>
          </w:p>
        </w:tc>
        <w:tc>
          <w:tcPr>
            <w:tcW w:w="3180" w:type="dxa"/>
            <w:tcMar>
              <w:top w:w="0" w:type="dxa"/>
              <w:bottom w:w="0" w:type="dxa"/>
            </w:tcMar>
            <w:vAlign w:val="center"/>
          </w:tcPr>
          <w:p w14:paraId="0E669553" w14:textId="77777777" w:rsidR="002B7673" w:rsidRDefault="00000000">
            <w:pPr>
              <w:keepNext/>
              <w:keepLines/>
              <w:spacing w:after="0" w:line="240" w:lineRule="auto"/>
            </w:pPr>
            <w:r>
              <w:rPr>
                <w:sz w:val="18"/>
              </w:rPr>
              <w:t>Plaće za posebne uvjete rada</w:t>
            </w:r>
          </w:p>
        </w:tc>
        <w:tc>
          <w:tcPr>
            <w:tcW w:w="700" w:type="dxa"/>
            <w:tcMar>
              <w:top w:w="0" w:type="dxa"/>
              <w:bottom w:w="0" w:type="dxa"/>
            </w:tcMar>
            <w:vAlign w:val="center"/>
          </w:tcPr>
          <w:p w14:paraId="107B3D97" w14:textId="77777777" w:rsidR="002B7673" w:rsidRDefault="00000000">
            <w:pPr>
              <w:keepNext/>
              <w:keepLines/>
              <w:spacing w:after="0" w:line="240" w:lineRule="auto"/>
            </w:pPr>
            <w:r>
              <w:rPr>
                <w:sz w:val="18"/>
              </w:rPr>
              <w:t>3114</w:t>
            </w:r>
          </w:p>
        </w:tc>
        <w:tc>
          <w:tcPr>
            <w:tcW w:w="1860" w:type="dxa"/>
            <w:tcMar>
              <w:top w:w="0" w:type="dxa"/>
              <w:bottom w:w="0" w:type="dxa"/>
            </w:tcMar>
            <w:vAlign w:val="center"/>
          </w:tcPr>
          <w:p w14:paraId="62F67251" w14:textId="77777777" w:rsidR="002B7673" w:rsidRDefault="00000000">
            <w:pPr>
              <w:keepNext/>
              <w:keepLines/>
              <w:spacing w:after="0" w:line="240" w:lineRule="auto"/>
              <w:jc w:val="right"/>
            </w:pPr>
            <w:r>
              <w:rPr>
                <w:sz w:val="18"/>
              </w:rPr>
              <w:t>6.910,60</w:t>
            </w:r>
          </w:p>
        </w:tc>
        <w:tc>
          <w:tcPr>
            <w:tcW w:w="1860" w:type="dxa"/>
            <w:tcMar>
              <w:top w:w="0" w:type="dxa"/>
              <w:bottom w:w="0" w:type="dxa"/>
            </w:tcMar>
            <w:vAlign w:val="center"/>
          </w:tcPr>
          <w:p w14:paraId="238C6A90" w14:textId="77777777" w:rsidR="002B7673" w:rsidRDefault="00000000">
            <w:pPr>
              <w:keepNext/>
              <w:keepLines/>
              <w:spacing w:after="0" w:line="240" w:lineRule="auto"/>
              <w:jc w:val="right"/>
            </w:pPr>
            <w:r>
              <w:rPr>
                <w:sz w:val="18"/>
              </w:rPr>
              <w:t>9.664,14</w:t>
            </w:r>
          </w:p>
        </w:tc>
        <w:tc>
          <w:tcPr>
            <w:tcW w:w="700" w:type="dxa"/>
            <w:tcMar>
              <w:top w:w="0" w:type="dxa"/>
              <w:bottom w:w="0" w:type="dxa"/>
            </w:tcMar>
            <w:vAlign w:val="center"/>
          </w:tcPr>
          <w:p w14:paraId="5CE0E7AF" w14:textId="77777777" w:rsidR="002B7673" w:rsidRDefault="00000000">
            <w:pPr>
              <w:keepNext/>
              <w:keepLines/>
              <w:spacing w:after="0" w:line="240" w:lineRule="auto"/>
              <w:jc w:val="right"/>
            </w:pPr>
            <w:r>
              <w:rPr>
                <w:sz w:val="18"/>
              </w:rPr>
              <w:t>139,8</w:t>
            </w:r>
          </w:p>
        </w:tc>
      </w:tr>
    </w:tbl>
    <w:p w14:paraId="16C228DA" w14:textId="77777777" w:rsidR="002B7673" w:rsidRDefault="002B7673">
      <w:pPr>
        <w:spacing w:after="0"/>
      </w:pPr>
    </w:p>
    <w:p w14:paraId="31A5FD73" w14:textId="77777777" w:rsidR="002B7673" w:rsidRDefault="00000000">
      <w:pPr>
        <w:spacing w:line="240" w:lineRule="auto"/>
        <w:jc w:val="both"/>
      </w:pPr>
      <w:r>
        <w:lastRenderedPageBreak/>
        <w:t>Plaće za posebne uvjete rada (dio djelatnika ima pravo na uvećanje plaće za rad u posebnim uvjetima) povećana je za 39,8 %. U obračunskom razdoblju došlo je do povećanja rashoda obzirom da se primjenjuju prava iz Kolektivnog ugovora.</w:t>
      </w:r>
    </w:p>
    <w:p w14:paraId="47F8FED7" w14:textId="77777777" w:rsidR="002B7673" w:rsidRDefault="002B7673"/>
    <w:p w14:paraId="365564AF" w14:textId="77777777" w:rsidR="002B7673"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87CE7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45A9B"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14954C"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B045CD"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27DFF"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588624"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1ED924" w14:textId="77777777" w:rsidR="002B7673" w:rsidRDefault="00000000">
            <w:pPr>
              <w:keepNext/>
              <w:keepLines/>
              <w:spacing w:after="0" w:line="240" w:lineRule="auto"/>
              <w:jc w:val="center"/>
            </w:pPr>
            <w:r>
              <w:rPr>
                <w:b/>
                <w:sz w:val="18"/>
              </w:rPr>
              <w:t>Indeks (%)</w:t>
            </w:r>
          </w:p>
        </w:tc>
      </w:tr>
      <w:tr w:rsidR="002B7673" w14:paraId="224A1198" w14:textId="77777777">
        <w:tblPrEx>
          <w:tblCellMar>
            <w:top w:w="0" w:type="dxa"/>
            <w:bottom w:w="0" w:type="dxa"/>
          </w:tblCellMar>
        </w:tblPrEx>
        <w:trPr>
          <w:cantSplit/>
          <w:trHeight w:val="560"/>
        </w:trPr>
        <w:tc>
          <w:tcPr>
            <w:tcW w:w="700" w:type="dxa"/>
            <w:tcMar>
              <w:top w:w="0" w:type="dxa"/>
              <w:bottom w:w="0" w:type="dxa"/>
            </w:tcMar>
            <w:vAlign w:val="center"/>
          </w:tcPr>
          <w:p w14:paraId="2ABDDD41" w14:textId="77777777" w:rsidR="002B7673" w:rsidRDefault="00000000">
            <w:pPr>
              <w:keepNext/>
              <w:keepLines/>
              <w:spacing w:after="0" w:line="240" w:lineRule="auto"/>
            </w:pPr>
            <w:r>
              <w:rPr>
                <w:sz w:val="18"/>
              </w:rPr>
              <w:t>3132</w:t>
            </w:r>
          </w:p>
        </w:tc>
        <w:tc>
          <w:tcPr>
            <w:tcW w:w="3180" w:type="dxa"/>
            <w:tcMar>
              <w:top w:w="0" w:type="dxa"/>
              <w:bottom w:w="0" w:type="dxa"/>
            </w:tcMar>
            <w:vAlign w:val="center"/>
          </w:tcPr>
          <w:p w14:paraId="50DDBEA9" w14:textId="77777777" w:rsidR="002B7673"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65E82E23" w14:textId="77777777" w:rsidR="002B7673" w:rsidRDefault="00000000">
            <w:pPr>
              <w:keepNext/>
              <w:keepLines/>
              <w:spacing w:after="0" w:line="240" w:lineRule="auto"/>
            </w:pPr>
            <w:r>
              <w:rPr>
                <w:sz w:val="18"/>
              </w:rPr>
              <w:t>3132</w:t>
            </w:r>
          </w:p>
        </w:tc>
        <w:tc>
          <w:tcPr>
            <w:tcW w:w="1860" w:type="dxa"/>
            <w:tcMar>
              <w:top w:w="0" w:type="dxa"/>
              <w:bottom w:w="0" w:type="dxa"/>
            </w:tcMar>
            <w:vAlign w:val="center"/>
          </w:tcPr>
          <w:p w14:paraId="173EDF44" w14:textId="77777777" w:rsidR="002B7673" w:rsidRDefault="00000000">
            <w:pPr>
              <w:keepNext/>
              <w:keepLines/>
              <w:spacing w:after="0" w:line="240" w:lineRule="auto"/>
              <w:jc w:val="right"/>
            </w:pPr>
            <w:r>
              <w:rPr>
                <w:sz w:val="18"/>
              </w:rPr>
              <w:t>64.568,36</w:t>
            </w:r>
          </w:p>
        </w:tc>
        <w:tc>
          <w:tcPr>
            <w:tcW w:w="1860" w:type="dxa"/>
            <w:tcMar>
              <w:top w:w="0" w:type="dxa"/>
              <w:bottom w:w="0" w:type="dxa"/>
            </w:tcMar>
            <w:vAlign w:val="center"/>
          </w:tcPr>
          <w:p w14:paraId="6207F26B" w14:textId="77777777" w:rsidR="002B7673" w:rsidRDefault="00000000">
            <w:pPr>
              <w:keepNext/>
              <w:keepLines/>
              <w:spacing w:after="0" w:line="240" w:lineRule="auto"/>
              <w:jc w:val="right"/>
            </w:pPr>
            <w:r>
              <w:rPr>
                <w:sz w:val="18"/>
              </w:rPr>
              <w:t>89.611,17</w:t>
            </w:r>
          </w:p>
        </w:tc>
        <w:tc>
          <w:tcPr>
            <w:tcW w:w="700" w:type="dxa"/>
            <w:tcMar>
              <w:top w:w="0" w:type="dxa"/>
              <w:bottom w:w="0" w:type="dxa"/>
            </w:tcMar>
            <w:vAlign w:val="center"/>
          </w:tcPr>
          <w:p w14:paraId="65EBCDFB" w14:textId="77777777" w:rsidR="002B7673" w:rsidRDefault="00000000">
            <w:pPr>
              <w:keepNext/>
              <w:keepLines/>
              <w:spacing w:after="0" w:line="240" w:lineRule="auto"/>
              <w:jc w:val="right"/>
            </w:pPr>
            <w:r>
              <w:rPr>
                <w:sz w:val="18"/>
              </w:rPr>
              <w:t>138,8</w:t>
            </w:r>
          </w:p>
        </w:tc>
      </w:tr>
    </w:tbl>
    <w:p w14:paraId="0E91ADEB" w14:textId="77777777" w:rsidR="002B7673" w:rsidRDefault="002B7673">
      <w:pPr>
        <w:spacing w:after="0"/>
      </w:pPr>
    </w:p>
    <w:p w14:paraId="05C9BE9B" w14:textId="77777777" w:rsidR="002B7673" w:rsidRDefault="00000000">
      <w:pPr>
        <w:spacing w:line="240" w:lineRule="auto"/>
        <w:jc w:val="both"/>
      </w:pPr>
      <w:r>
        <w:t>Doprinosi za obvezno zdravstveno osiguranje veći su za 38,8 %. U obračunskom razdoblju bilježi se povećanje rashoda za doprinose za zdravstveno osiguranje obzirom da se primjenjuju prava iz Kolektivnog ugovora, tj. povećanje koeficijenata i osnovice.</w:t>
      </w:r>
    </w:p>
    <w:p w14:paraId="27A1F68F" w14:textId="77777777" w:rsidR="002B7673" w:rsidRDefault="002B7673"/>
    <w:p w14:paraId="0B7C92E9" w14:textId="77777777" w:rsidR="002B7673"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DE4E4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1CA8A5"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7E9E06"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815573"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B7EDA0"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23EC97"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38320E" w14:textId="77777777" w:rsidR="002B7673" w:rsidRDefault="00000000">
            <w:pPr>
              <w:keepNext/>
              <w:keepLines/>
              <w:spacing w:after="0" w:line="240" w:lineRule="auto"/>
              <w:jc w:val="center"/>
            </w:pPr>
            <w:r>
              <w:rPr>
                <w:b/>
                <w:sz w:val="18"/>
              </w:rPr>
              <w:t>Indeks (%)</w:t>
            </w:r>
          </w:p>
        </w:tc>
      </w:tr>
      <w:tr w:rsidR="002B7673" w14:paraId="6A7D16D3" w14:textId="77777777">
        <w:tblPrEx>
          <w:tblCellMar>
            <w:top w:w="0" w:type="dxa"/>
            <w:bottom w:w="0" w:type="dxa"/>
          </w:tblCellMar>
        </w:tblPrEx>
        <w:trPr>
          <w:cantSplit/>
          <w:trHeight w:val="560"/>
        </w:trPr>
        <w:tc>
          <w:tcPr>
            <w:tcW w:w="700" w:type="dxa"/>
            <w:tcMar>
              <w:top w:w="0" w:type="dxa"/>
              <w:bottom w:w="0" w:type="dxa"/>
            </w:tcMar>
            <w:vAlign w:val="center"/>
          </w:tcPr>
          <w:p w14:paraId="71194369" w14:textId="77777777" w:rsidR="002B7673" w:rsidRDefault="00000000">
            <w:pPr>
              <w:keepNext/>
              <w:keepLines/>
              <w:spacing w:after="0" w:line="240" w:lineRule="auto"/>
            </w:pPr>
            <w:r>
              <w:rPr>
                <w:sz w:val="18"/>
              </w:rPr>
              <w:t>3211</w:t>
            </w:r>
          </w:p>
        </w:tc>
        <w:tc>
          <w:tcPr>
            <w:tcW w:w="3180" w:type="dxa"/>
            <w:tcMar>
              <w:top w:w="0" w:type="dxa"/>
              <w:bottom w:w="0" w:type="dxa"/>
            </w:tcMar>
            <w:vAlign w:val="center"/>
          </w:tcPr>
          <w:p w14:paraId="713C0781" w14:textId="77777777" w:rsidR="002B7673" w:rsidRDefault="00000000">
            <w:pPr>
              <w:keepNext/>
              <w:keepLines/>
              <w:spacing w:after="0" w:line="240" w:lineRule="auto"/>
            </w:pPr>
            <w:r>
              <w:rPr>
                <w:sz w:val="18"/>
              </w:rPr>
              <w:t>Službena putovanja</w:t>
            </w:r>
          </w:p>
        </w:tc>
        <w:tc>
          <w:tcPr>
            <w:tcW w:w="700" w:type="dxa"/>
            <w:tcMar>
              <w:top w:w="0" w:type="dxa"/>
              <w:bottom w:w="0" w:type="dxa"/>
            </w:tcMar>
            <w:vAlign w:val="center"/>
          </w:tcPr>
          <w:p w14:paraId="26F8E384" w14:textId="77777777" w:rsidR="002B7673" w:rsidRDefault="00000000">
            <w:pPr>
              <w:keepNext/>
              <w:keepLines/>
              <w:spacing w:after="0" w:line="240" w:lineRule="auto"/>
            </w:pPr>
            <w:r>
              <w:rPr>
                <w:sz w:val="18"/>
              </w:rPr>
              <w:t>3211</w:t>
            </w:r>
          </w:p>
        </w:tc>
        <w:tc>
          <w:tcPr>
            <w:tcW w:w="1860" w:type="dxa"/>
            <w:tcMar>
              <w:top w:w="0" w:type="dxa"/>
              <w:bottom w:w="0" w:type="dxa"/>
            </w:tcMar>
            <w:vAlign w:val="center"/>
          </w:tcPr>
          <w:p w14:paraId="353CF7F9" w14:textId="77777777" w:rsidR="002B7673" w:rsidRDefault="00000000">
            <w:pPr>
              <w:keepNext/>
              <w:keepLines/>
              <w:spacing w:after="0" w:line="240" w:lineRule="auto"/>
              <w:jc w:val="right"/>
            </w:pPr>
            <w:r>
              <w:rPr>
                <w:sz w:val="18"/>
              </w:rPr>
              <w:t>15.828,59</w:t>
            </w:r>
          </w:p>
        </w:tc>
        <w:tc>
          <w:tcPr>
            <w:tcW w:w="1860" w:type="dxa"/>
            <w:tcMar>
              <w:top w:w="0" w:type="dxa"/>
              <w:bottom w:w="0" w:type="dxa"/>
            </w:tcMar>
            <w:vAlign w:val="center"/>
          </w:tcPr>
          <w:p w14:paraId="7F01EE0F" w14:textId="77777777" w:rsidR="002B7673" w:rsidRDefault="00000000">
            <w:pPr>
              <w:keepNext/>
              <w:keepLines/>
              <w:spacing w:after="0" w:line="240" w:lineRule="auto"/>
              <w:jc w:val="right"/>
            </w:pPr>
            <w:r>
              <w:rPr>
                <w:sz w:val="18"/>
              </w:rPr>
              <w:t>21.201,02</w:t>
            </w:r>
          </w:p>
        </w:tc>
        <w:tc>
          <w:tcPr>
            <w:tcW w:w="700" w:type="dxa"/>
            <w:tcMar>
              <w:top w:w="0" w:type="dxa"/>
              <w:bottom w:w="0" w:type="dxa"/>
            </w:tcMar>
            <w:vAlign w:val="center"/>
          </w:tcPr>
          <w:p w14:paraId="0816B727" w14:textId="77777777" w:rsidR="002B7673" w:rsidRDefault="00000000">
            <w:pPr>
              <w:keepNext/>
              <w:keepLines/>
              <w:spacing w:after="0" w:line="240" w:lineRule="auto"/>
              <w:jc w:val="right"/>
            </w:pPr>
            <w:r>
              <w:rPr>
                <w:sz w:val="18"/>
              </w:rPr>
              <w:t>133,9</w:t>
            </w:r>
          </w:p>
        </w:tc>
      </w:tr>
    </w:tbl>
    <w:p w14:paraId="5BE19DAD" w14:textId="77777777" w:rsidR="002B7673" w:rsidRDefault="002B7673">
      <w:pPr>
        <w:spacing w:after="0"/>
      </w:pPr>
    </w:p>
    <w:p w14:paraId="796AEDCE" w14:textId="77777777" w:rsidR="002B7673" w:rsidRDefault="00000000">
      <w:pPr>
        <w:spacing w:line="240" w:lineRule="auto"/>
        <w:jc w:val="both"/>
      </w:pPr>
      <w:r>
        <w:t>Rashodi za službena putovana bilježe povećanje od 33,9 %, a povećanje je najvećim dijelom uvjetovano relizacijom programa, putem natječaja, sredstvima Ministarstva kulture i medija „Ruksak pun kulture“ koji je uključivao realizaciju programa „Lutkofor“ od Korčule na jugu Dalmacije do Vukovara sa sveukupno devet izvedbi. Nadalje na povećanje rashoda za službena putovanja utjecalo je sudjelovanje na četiri inozemna festivala dok je u proteklom izvještajnom razdoblju realizirano sudjelovanje na tri inozemna festivala.</w:t>
      </w:r>
    </w:p>
    <w:p w14:paraId="1631F0A0" w14:textId="77777777" w:rsidR="002B7673" w:rsidRDefault="002B7673"/>
    <w:p w14:paraId="14E8D61C" w14:textId="77777777" w:rsidR="002B7673"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24D54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6ABB8D"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A9DFB8"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F88B55"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60E86"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6811EF"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84BCD7" w14:textId="77777777" w:rsidR="002B7673" w:rsidRDefault="00000000">
            <w:pPr>
              <w:keepNext/>
              <w:keepLines/>
              <w:spacing w:after="0" w:line="240" w:lineRule="auto"/>
              <w:jc w:val="center"/>
            </w:pPr>
            <w:r>
              <w:rPr>
                <w:b/>
                <w:sz w:val="18"/>
              </w:rPr>
              <w:t>Indeks (%)</w:t>
            </w:r>
          </w:p>
        </w:tc>
      </w:tr>
      <w:tr w:rsidR="002B7673" w14:paraId="64BE7AB7" w14:textId="77777777">
        <w:tblPrEx>
          <w:tblCellMar>
            <w:top w:w="0" w:type="dxa"/>
            <w:bottom w:w="0" w:type="dxa"/>
          </w:tblCellMar>
        </w:tblPrEx>
        <w:trPr>
          <w:cantSplit/>
          <w:trHeight w:val="560"/>
        </w:trPr>
        <w:tc>
          <w:tcPr>
            <w:tcW w:w="700" w:type="dxa"/>
            <w:tcMar>
              <w:top w:w="0" w:type="dxa"/>
              <w:bottom w:w="0" w:type="dxa"/>
            </w:tcMar>
            <w:vAlign w:val="center"/>
          </w:tcPr>
          <w:p w14:paraId="3BB84E7E" w14:textId="77777777" w:rsidR="002B7673" w:rsidRDefault="00000000">
            <w:pPr>
              <w:keepNext/>
              <w:keepLines/>
              <w:spacing w:after="0" w:line="240" w:lineRule="auto"/>
            </w:pPr>
            <w:r>
              <w:rPr>
                <w:sz w:val="18"/>
              </w:rPr>
              <w:t>3212</w:t>
            </w:r>
          </w:p>
        </w:tc>
        <w:tc>
          <w:tcPr>
            <w:tcW w:w="3180" w:type="dxa"/>
            <w:tcMar>
              <w:top w:w="0" w:type="dxa"/>
              <w:bottom w:w="0" w:type="dxa"/>
            </w:tcMar>
            <w:vAlign w:val="center"/>
          </w:tcPr>
          <w:p w14:paraId="28A81955" w14:textId="77777777" w:rsidR="002B7673"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53E09863" w14:textId="77777777" w:rsidR="002B7673" w:rsidRDefault="00000000">
            <w:pPr>
              <w:keepNext/>
              <w:keepLines/>
              <w:spacing w:after="0" w:line="240" w:lineRule="auto"/>
            </w:pPr>
            <w:r>
              <w:rPr>
                <w:sz w:val="18"/>
              </w:rPr>
              <w:t>3212</w:t>
            </w:r>
          </w:p>
        </w:tc>
        <w:tc>
          <w:tcPr>
            <w:tcW w:w="1860" w:type="dxa"/>
            <w:tcMar>
              <w:top w:w="0" w:type="dxa"/>
              <w:bottom w:w="0" w:type="dxa"/>
            </w:tcMar>
            <w:vAlign w:val="center"/>
          </w:tcPr>
          <w:p w14:paraId="6A42E4E1" w14:textId="77777777" w:rsidR="002B7673" w:rsidRDefault="00000000">
            <w:pPr>
              <w:keepNext/>
              <w:keepLines/>
              <w:spacing w:after="0" w:line="240" w:lineRule="auto"/>
              <w:jc w:val="right"/>
            </w:pPr>
            <w:r>
              <w:rPr>
                <w:sz w:val="18"/>
              </w:rPr>
              <w:t>12.264,94</w:t>
            </w:r>
          </w:p>
        </w:tc>
        <w:tc>
          <w:tcPr>
            <w:tcW w:w="1860" w:type="dxa"/>
            <w:tcMar>
              <w:top w:w="0" w:type="dxa"/>
              <w:bottom w:w="0" w:type="dxa"/>
            </w:tcMar>
            <w:vAlign w:val="center"/>
          </w:tcPr>
          <w:p w14:paraId="2353808E" w14:textId="77777777" w:rsidR="002B7673" w:rsidRDefault="00000000">
            <w:pPr>
              <w:keepNext/>
              <w:keepLines/>
              <w:spacing w:after="0" w:line="240" w:lineRule="auto"/>
              <w:jc w:val="right"/>
            </w:pPr>
            <w:r>
              <w:rPr>
                <w:sz w:val="18"/>
              </w:rPr>
              <w:t>14.575,59</w:t>
            </w:r>
          </w:p>
        </w:tc>
        <w:tc>
          <w:tcPr>
            <w:tcW w:w="700" w:type="dxa"/>
            <w:tcMar>
              <w:top w:w="0" w:type="dxa"/>
              <w:bottom w:w="0" w:type="dxa"/>
            </w:tcMar>
            <w:vAlign w:val="center"/>
          </w:tcPr>
          <w:p w14:paraId="557781E1" w14:textId="77777777" w:rsidR="002B7673" w:rsidRDefault="00000000">
            <w:pPr>
              <w:keepNext/>
              <w:keepLines/>
              <w:spacing w:after="0" w:line="240" w:lineRule="auto"/>
              <w:jc w:val="right"/>
            </w:pPr>
            <w:r>
              <w:rPr>
                <w:sz w:val="18"/>
              </w:rPr>
              <w:t>118,8</w:t>
            </w:r>
          </w:p>
        </w:tc>
      </w:tr>
    </w:tbl>
    <w:p w14:paraId="7A76A07C" w14:textId="77777777" w:rsidR="002B7673" w:rsidRDefault="002B7673">
      <w:pPr>
        <w:spacing w:after="0"/>
      </w:pPr>
    </w:p>
    <w:p w14:paraId="33F7A55E" w14:textId="77777777" w:rsidR="002B7673" w:rsidRDefault="00000000">
      <w:pPr>
        <w:spacing w:line="240" w:lineRule="auto"/>
        <w:jc w:val="both"/>
      </w:pPr>
      <w:r>
        <w:t>Naknade za prijevoz bilježe rast za 18,8 % u odnosu na 2024. godinu obzirom na povećanje cijene prijevoznih karata u izvještajnom razdoblju.</w:t>
      </w:r>
    </w:p>
    <w:p w14:paraId="3E8FC56A" w14:textId="77777777" w:rsidR="002B7673" w:rsidRDefault="002B7673"/>
    <w:p w14:paraId="2C954B2D" w14:textId="77777777" w:rsidR="002B7673"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01C765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71C4C0"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95FDED"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B3075"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BEDDA9"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4A581D"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232174" w14:textId="77777777" w:rsidR="002B7673" w:rsidRDefault="00000000">
            <w:pPr>
              <w:keepNext/>
              <w:keepLines/>
              <w:spacing w:after="0" w:line="240" w:lineRule="auto"/>
              <w:jc w:val="center"/>
            </w:pPr>
            <w:r>
              <w:rPr>
                <w:b/>
                <w:sz w:val="18"/>
              </w:rPr>
              <w:t>Indeks (%)</w:t>
            </w:r>
          </w:p>
        </w:tc>
      </w:tr>
      <w:tr w:rsidR="002B7673" w14:paraId="05175F0A" w14:textId="77777777">
        <w:tblPrEx>
          <w:tblCellMar>
            <w:top w:w="0" w:type="dxa"/>
            <w:bottom w:w="0" w:type="dxa"/>
          </w:tblCellMar>
        </w:tblPrEx>
        <w:trPr>
          <w:cantSplit/>
          <w:trHeight w:val="560"/>
        </w:trPr>
        <w:tc>
          <w:tcPr>
            <w:tcW w:w="700" w:type="dxa"/>
            <w:tcMar>
              <w:top w:w="0" w:type="dxa"/>
              <w:bottom w:w="0" w:type="dxa"/>
            </w:tcMar>
            <w:vAlign w:val="center"/>
          </w:tcPr>
          <w:p w14:paraId="599E7955" w14:textId="77777777" w:rsidR="002B7673" w:rsidRDefault="00000000">
            <w:pPr>
              <w:keepNext/>
              <w:keepLines/>
              <w:spacing w:after="0" w:line="240" w:lineRule="auto"/>
            </w:pPr>
            <w:r>
              <w:rPr>
                <w:sz w:val="18"/>
              </w:rPr>
              <w:t>3213</w:t>
            </w:r>
          </w:p>
        </w:tc>
        <w:tc>
          <w:tcPr>
            <w:tcW w:w="3180" w:type="dxa"/>
            <w:tcMar>
              <w:top w:w="0" w:type="dxa"/>
              <w:bottom w:w="0" w:type="dxa"/>
            </w:tcMar>
            <w:vAlign w:val="center"/>
          </w:tcPr>
          <w:p w14:paraId="2FA1A738" w14:textId="77777777" w:rsidR="002B7673"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6798EB0E" w14:textId="77777777" w:rsidR="002B7673" w:rsidRDefault="00000000">
            <w:pPr>
              <w:keepNext/>
              <w:keepLines/>
              <w:spacing w:after="0" w:line="240" w:lineRule="auto"/>
            </w:pPr>
            <w:r>
              <w:rPr>
                <w:sz w:val="18"/>
              </w:rPr>
              <w:t>3213</w:t>
            </w:r>
          </w:p>
        </w:tc>
        <w:tc>
          <w:tcPr>
            <w:tcW w:w="1860" w:type="dxa"/>
            <w:tcMar>
              <w:top w:w="0" w:type="dxa"/>
              <w:bottom w:w="0" w:type="dxa"/>
            </w:tcMar>
            <w:vAlign w:val="center"/>
          </w:tcPr>
          <w:p w14:paraId="707E5E83" w14:textId="77777777" w:rsidR="002B7673" w:rsidRDefault="00000000">
            <w:pPr>
              <w:keepNext/>
              <w:keepLines/>
              <w:spacing w:after="0" w:line="240" w:lineRule="auto"/>
              <w:jc w:val="right"/>
            </w:pPr>
            <w:r>
              <w:rPr>
                <w:sz w:val="18"/>
              </w:rPr>
              <w:t>2.237,80</w:t>
            </w:r>
          </w:p>
        </w:tc>
        <w:tc>
          <w:tcPr>
            <w:tcW w:w="1860" w:type="dxa"/>
            <w:tcMar>
              <w:top w:w="0" w:type="dxa"/>
              <w:bottom w:w="0" w:type="dxa"/>
            </w:tcMar>
            <w:vAlign w:val="center"/>
          </w:tcPr>
          <w:p w14:paraId="3AFCAD0B" w14:textId="77777777" w:rsidR="002B7673" w:rsidRDefault="00000000">
            <w:pPr>
              <w:keepNext/>
              <w:keepLines/>
              <w:spacing w:after="0" w:line="240" w:lineRule="auto"/>
              <w:jc w:val="right"/>
            </w:pPr>
            <w:r>
              <w:rPr>
                <w:sz w:val="18"/>
              </w:rPr>
              <w:t>1.111,75</w:t>
            </w:r>
          </w:p>
        </w:tc>
        <w:tc>
          <w:tcPr>
            <w:tcW w:w="700" w:type="dxa"/>
            <w:tcMar>
              <w:top w:w="0" w:type="dxa"/>
              <w:bottom w:w="0" w:type="dxa"/>
            </w:tcMar>
            <w:vAlign w:val="center"/>
          </w:tcPr>
          <w:p w14:paraId="0A8756BE" w14:textId="77777777" w:rsidR="002B7673" w:rsidRDefault="00000000">
            <w:pPr>
              <w:keepNext/>
              <w:keepLines/>
              <w:spacing w:after="0" w:line="240" w:lineRule="auto"/>
              <w:jc w:val="right"/>
            </w:pPr>
            <w:r>
              <w:rPr>
                <w:sz w:val="18"/>
              </w:rPr>
              <w:t>49,7</w:t>
            </w:r>
          </w:p>
        </w:tc>
      </w:tr>
    </w:tbl>
    <w:p w14:paraId="6CA5B5F5" w14:textId="77777777" w:rsidR="002B7673" w:rsidRDefault="002B7673">
      <w:pPr>
        <w:spacing w:after="0"/>
      </w:pPr>
    </w:p>
    <w:p w14:paraId="2C42621B" w14:textId="77777777" w:rsidR="002B7673" w:rsidRDefault="00000000">
      <w:pPr>
        <w:spacing w:line="240" w:lineRule="auto"/>
        <w:jc w:val="both"/>
      </w:pPr>
      <w:r>
        <w:t>Rashodi za stručno usavršavanje djelatnika smanjeni su za 50,3 % u odnosu na 2024. godinu kada je jedna djelatnica  sudjelovala na dva seminara vezano za produljenje certifikata za javnu nabavu što u tekućem izvještajnom razdoblju nije bilo potrebno.</w:t>
      </w:r>
    </w:p>
    <w:p w14:paraId="09BA6115" w14:textId="77777777" w:rsidR="002B7673" w:rsidRDefault="002B7673"/>
    <w:p w14:paraId="4E2B09BE" w14:textId="77777777" w:rsidR="002B7673"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1FD2E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2190D1"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BD971C"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5B10AB"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9B67EE"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F0050"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EBB149" w14:textId="77777777" w:rsidR="002B7673" w:rsidRDefault="00000000">
            <w:pPr>
              <w:keepNext/>
              <w:keepLines/>
              <w:spacing w:after="0" w:line="240" w:lineRule="auto"/>
              <w:jc w:val="center"/>
            </w:pPr>
            <w:r>
              <w:rPr>
                <w:b/>
                <w:sz w:val="18"/>
              </w:rPr>
              <w:t>Indeks (%)</w:t>
            </w:r>
          </w:p>
        </w:tc>
      </w:tr>
      <w:tr w:rsidR="002B7673" w14:paraId="71D43531" w14:textId="77777777">
        <w:tblPrEx>
          <w:tblCellMar>
            <w:top w:w="0" w:type="dxa"/>
            <w:bottom w:w="0" w:type="dxa"/>
          </w:tblCellMar>
        </w:tblPrEx>
        <w:trPr>
          <w:cantSplit/>
          <w:trHeight w:val="560"/>
        </w:trPr>
        <w:tc>
          <w:tcPr>
            <w:tcW w:w="700" w:type="dxa"/>
            <w:tcMar>
              <w:top w:w="0" w:type="dxa"/>
              <w:bottom w:w="0" w:type="dxa"/>
            </w:tcMar>
            <w:vAlign w:val="center"/>
          </w:tcPr>
          <w:p w14:paraId="38EE2E22" w14:textId="77777777" w:rsidR="002B7673" w:rsidRDefault="00000000">
            <w:pPr>
              <w:keepNext/>
              <w:keepLines/>
              <w:spacing w:after="0" w:line="240" w:lineRule="auto"/>
            </w:pPr>
            <w:r>
              <w:rPr>
                <w:sz w:val="18"/>
              </w:rPr>
              <w:t>3221</w:t>
            </w:r>
          </w:p>
        </w:tc>
        <w:tc>
          <w:tcPr>
            <w:tcW w:w="3180" w:type="dxa"/>
            <w:tcMar>
              <w:top w:w="0" w:type="dxa"/>
              <w:bottom w:w="0" w:type="dxa"/>
            </w:tcMar>
            <w:vAlign w:val="center"/>
          </w:tcPr>
          <w:p w14:paraId="246CA053" w14:textId="77777777" w:rsidR="002B7673"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764F5F0D" w14:textId="77777777" w:rsidR="002B7673" w:rsidRDefault="00000000">
            <w:pPr>
              <w:keepNext/>
              <w:keepLines/>
              <w:spacing w:after="0" w:line="240" w:lineRule="auto"/>
            </w:pPr>
            <w:r>
              <w:rPr>
                <w:sz w:val="18"/>
              </w:rPr>
              <w:t>3221</w:t>
            </w:r>
          </w:p>
        </w:tc>
        <w:tc>
          <w:tcPr>
            <w:tcW w:w="1860" w:type="dxa"/>
            <w:tcMar>
              <w:top w:w="0" w:type="dxa"/>
              <w:bottom w:w="0" w:type="dxa"/>
            </w:tcMar>
            <w:vAlign w:val="center"/>
          </w:tcPr>
          <w:p w14:paraId="5DFE59D3" w14:textId="77777777" w:rsidR="002B7673" w:rsidRDefault="00000000">
            <w:pPr>
              <w:keepNext/>
              <w:keepLines/>
              <w:spacing w:after="0" w:line="240" w:lineRule="auto"/>
              <w:jc w:val="right"/>
            </w:pPr>
            <w:r>
              <w:rPr>
                <w:sz w:val="18"/>
              </w:rPr>
              <w:t>2.174,90</w:t>
            </w:r>
          </w:p>
        </w:tc>
        <w:tc>
          <w:tcPr>
            <w:tcW w:w="1860" w:type="dxa"/>
            <w:tcMar>
              <w:top w:w="0" w:type="dxa"/>
              <w:bottom w:w="0" w:type="dxa"/>
            </w:tcMar>
            <w:vAlign w:val="center"/>
          </w:tcPr>
          <w:p w14:paraId="01C8E745" w14:textId="77777777" w:rsidR="002B7673" w:rsidRDefault="00000000">
            <w:pPr>
              <w:keepNext/>
              <w:keepLines/>
              <w:spacing w:after="0" w:line="240" w:lineRule="auto"/>
              <w:jc w:val="right"/>
            </w:pPr>
            <w:r>
              <w:rPr>
                <w:sz w:val="18"/>
              </w:rPr>
              <w:t>2.976,21</w:t>
            </w:r>
          </w:p>
        </w:tc>
        <w:tc>
          <w:tcPr>
            <w:tcW w:w="700" w:type="dxa"/>
            <w:tcMar>
              <w:top w:w="0" w:type="dxa"/>
              <w:bottom w:w="0" w:type="dxa"/>
            </w:tcMar>
            <w:vAlign w:val="center"/>
          </w:tcPr>
          <w:p w14:paraId="135CFFF6" w14:textId="77777777" w:rsidR="002B7673" w:rsidRDefault="00000000">
            <w:pPr>
              <w:keepNext/>
              <w:keepLines/>
              <w:spacing w:after="0" w:line="240" w:lineRule="auto"/>
              <w:jc w:val="right"/>
            </w:pPr>
            <w:r>
              <w:rPr>
                <w:sz w:val="18"/>
              </w:rPr>
              <w:t>136,8</w:t>
            </w:r>
          </w:p>
        </w:tc>
      </w:tr>
    </w:tbl>
    <w:p w14:paraId="75098BD0" w14:textId="77777777" w:rsidR="002B7673" w:rsidRDefault="002B7673">
      <w:pPr>
        <w:spacing w:after="0"/>
      </w:pPr>
    </w:p>
    <w:p w14:paraId="0A45A3E0" w14:textId="77777777" w:rsidR="002B7673" w:rsidRDefault="00000000">
      <w:pPr>
        <w:spacing w:line="240" w:lineRule="auto"/>
        <w:jc w:val="both"/>
      </w:pPr>
      <w:r>
        <w:t>Rashodi za uredski materijal i ostali materijalni rashodi bilježe rast za 36,8 % te sada iznose 2.976,21 eura. Najvećim dijelom na povećanje je utjecalo različito knjiženje materijala za potrebe redovnog poslovanja, odnosno nabave hrane i pića za potrebe premijera u iznosu 657,40 eura što je utjecalo na povećanje ukupnih rashoda.</w:t>
      </w:r>
    </w:p>
    <w:p w14:paraId="2CAC7ED9" w14:textId="77777777" w:rsidR="002B7673" w:rsidRDefault="002B7673"/>
    <w:p w14:paraId="708B26B1" w14:textId="77777777" w:rsidR="002B7673"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AB8C3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5848AB"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E87F0B"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EA84E"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6B93FA"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1896EA"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627895" w14:textId="77777777" w:rsidR="002B7673" w:rsidRDefault="00000000">
            <w:pPr>
              <w:keepNext/>
              <w:keepLines/>
              <w:spacing w:after="0" w:line="240" w:lineRule="auto"/>
              <w:jc w:val="center"/>
            </w:pPr>
            <w:r>
              <w:rPr>
                <w:b/>
                <w:sz w:val="18"/>
              </w:rPr>
              <w:t>Indeks (%)</w:t>
            </w:r>
          </w:p>
        </w:tc>
      </w:tr>
      <w:tr w:rsidR="002B7673" w14:paraId="4C1AFB5D" w14:textId="77777777">
        <w:tblPrEx>
          <w:tblCellMar>
            <w:top w:w="0" w:type="dxa"/>
            <w:bottom w:w="0" w:type="dxa"/>
          </w:tblCellMar>
        </w:tblPrEx>
        <w:trPr>
          <w:cantSplit/>
          <w:trHeight w:val="560"/>
        </w:trPr>
        <w:tc>
          <w:tcPr>
            <w:tcW w:w="700" w:type="dxa"/>
            <w:tcMar>
              <w:top w:w="0" w:type="dxa"/>
              <w:bottom w:w="0" w:type="dxa"/>
            </w:tcMar>
            <w:vAlign w:val="center"/>
          </w:tcPr>
          <w:p w14:paraId="3D2DD12A" w14:textId="77777777" w:rsidR="002B7673" w:rsidRDefault="00000000">
            <w:pPr>
              <w:keepNext/>
              <w:keepLines/>
              <w:spacing w:after="0" w:line="240" w:lineRule="auto"/>
            </w:pPr>
            <w:r>
              <w:rPr>
                <w:sz w:val="18"/>
              </w:rPr>
              <w:t>3222</w:t>
            </w:r>
          </w:p>
        </w:tc>
        <w:tc>
          <w:tcPr>
            <w:tcW w:w="3180" w:type="dxa"/>
            <w:tcMar>
              <w:top w:w="0" w:type="dxa"/>
              <w:bottom w:w="0" w:type="dxa"/>
            </w:tcMar>
            <w:vAlign w:val="center"/>
          </w:tcPr>
          <w:p w14:paraId="21BE0450" w14:textId="77777777" w:rsidR="002B7673" w:rsidRDefault="00000000">
            <w:pPr>
              <w:keepNext/>
              <w:keepLines/>
              <w:spacing w:after="0" w:line="240" w:lineRule="auto"/>
            </w:pPr>
            <w:r>
              <w:rPr>
                <w:sz w:val="18"/>
              </w:rPr>
              <w:t>Materijal i sirovine</w:t>
            </w:r>
          </w:p>
        </w:tc>
        <w:tc>
          <w:tcPr>
            <w:tcW w:w="700" w:type="dxa"/>
            <w:tcMar>
              <w:top w:w="0" w:type="dxa"/>
              <w:bottom w:w="0" w:type="dxa"/>
            </w:tcMar>
            <w:vAlign w:val="center"/>
          </w:tcPr>
          <w:p w14:paraId="11B8328E" w14:textId="77777777" w:rsidR="002B7673" w:rsidRDefault="00000000">
            <w:pPr>
              <w:keepNext/>
              <w:keepLines/>
              <w:spacing w:after="0" w:line="240" w:lineRule="auto"/>
            </w:pPr>
            <w:r>
              <w:rPr>
                <w:sz w:val="18"/>
              </w:rPr>
              <w:t>3222</w:t>
            </w:r>
          </w:p>
        </w:tc>
        <w:tc>
          <w:tcPr>
            <w:tcW w:w="1860" w:type="dxa"/>
            <w:tcMar>
              <w:top w:w="0" w:type="dxa"/>
              <w:bottom w:w="0" w:type="dxa"/>
            </w:tcMar>
            <w:vAlign w:val="center"/>
          </w:tcPr>
          <w:p w14:paraId="62781B9E" w14:textId="77777777" w:rsidR="002B7673" w:rsidRDefault="00000000">
            <w:pPr>
              <w:keepNext/>
              <w:keepLines/>
              <w:spacing w:after="0" w:line="240" w:lineRule="auto"/>
              <w:jc w:val="right"/>
            </w:pPr>
            <w:r>
              <w:rPr>
                <w:sz w:val="18"/>
              </w:rPr>
              <w:t>8.158,90</w:t>
            </w:r>
          </w:p>
        </w:tc>
        <w:tc>
          <w:tcPr>
            <w:tcW w:w="1860" w:type="dxa"/>
            <w:tcMar>
              <w:top w:w="0" w:type="dxa"/>
              <w:bottom w:w="0" w:type="dxa"/>
            </w:tcMar>
            <w:vAlign w:val="center"/>
          </w:tcPr>
          <w:p w14:paraId="34C878C8" w14:textId="77777777" w:rsidR="002B7673" w:rsidRDefault="00000000">
            <w:pPr>
              <w:keepNext/>
              <w:keepLines/>
              <w:spacing w:after="0" w:line="240" w:lineRule="auto"/>
              <w:jc w:val="right"/>
            </w:pPr>
            <w:r>
              <w:rPr>
                <w:sz w:val="18"/>
              </w:rPr>
              <w:t>11.011,25</w:t>
            </w:r>
          </w:p>
        </w:tc>
        <w:tc>
          <w:tcPr>
            <w:tcW w:w="700" w:type="dxa"/>
            <w:tcMar>
              <w:top w:w="0" w:type="dxa"/>
              <w:bottom w:w="0" w:type="dxa"/>
            </w:tcMar>
            <w:vAlign w:val="center"/>
          </w:tcPr>
          <w:p w14:paraId="09CE5837" w14:textId="77777777" w:rsidR="002B7673" w:rsidRDefault="00000000">
            <w:pPr>
              <w:keepNext/>
              <w:keepLines/>
              <w:spacing w:after="0" w:line="240" w:lineRule="auto"/>
              <w:jc w:val="right"/>
            </w:pPr>
            <w:r>
              <w:rPr>
                <w:sz w:val="18"/>
              </w:rPr>
              <w:t>135,0</w:t>
            </w:r>
          </w:p>
        </w:tc>
      </w:tr>
    </w:tbl>
    <w:p w14:paraId="422A0044" w14:textId="77777777" w:rsidR="002B7673" w:rsidRDefault="002B7673">
      <w:pPr>
        <w:spacing w:after="0"/>
      </w:pPr>
    </w:p>
    <w:p w14:paraId="6059169B" w14:textId="77777777" w:rsidR="002B7673" w:rsidRDefault="00000000">
      <w:pPr>
        <w:spacing w:line="240" w:lineRule="auto"/>
        <w:jc w:val="both"/>
      </w:pPr>
      <w:r>
        <w:t>Povećanje rashoda za materijal i sirovina u odnosu na proteklo izvještajno razdoblje je 35,0 %,  a odnosi se na dobavu materijala za izradu premijernih i repriznih naslova. Povećanje je uzrokovano različitom dinamikom i metodom provedbe premijernih naslova i obnove repriznih naslova što uključuje nabavu materijala za obnovu predstave „Ježeva kućica“.</w:t>
      </w:r>
    </w:p>
    <w:p w14:paraId="54C51358" w14:textId="77777777" w:rsidR="002B7673" w:rsidRDefault="002B7673"/>
    <w:p w14:paraId="27840B69" w14:textId="77777777" w:rsidR="002B7673"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50DC6F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B678F7"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4B4996"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52DF9F"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59D8B1"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DAB093"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B4F308" w14:textId="77777777" w:rsidR="002B7673" w:rsidRDefault="00000000">
            <w:pPr>
              <w:keepNext/>
              <w:keepLines/>
              <w:spacing w:after="0" w:line="240" w:lineRule="auto"/>
              <w:jc w:val="center"/>
            </w:pPr>
            <w:r>
              <w:rPr>
                <w:b/>
                <w:sz w:val="18"/>
              </w:rPr>
              <w:t>Indeks (%)</w:t>
            </w:r>
          </w:p>
        </w:tc>
      </w:tr>
      <w:tr w:rsidR="002B7673" w14:paraId="2905ED71" w14:textId="77777777">
        <w:tblPrEx>
          <w:tblCellMar>
            <w:top w:w="0" w:type="dxa"/>
            <w:bottom w:w="0" w:type="dxa"/>
          </w:tblCellMar>
        </w:tblPrEx>
        <w:trPr>
          <w:cantSplit/>
          <w:trHeight w:val="560"/>
        </w:trPr>
        <w:tc>
          <w:tcPr>
            <w:tcW w:w="700" w:type="dxa"/>
            <w:tcMar>
              <w:top w:w="0" w:type="dxa"/>
              <w:bottom w:w="0" w:type="dxa"/>
            </w:tcMar>
            <w:vAlign w:val="center"/>
          </w:tcPr>
          <w:p w14:paraId="339BE90F" w14:textId="77777777" w:rsidR="002B7673" w:rsidRDefault="00000000">
            <w:pPr>
              <w:keepNext/>
              <w:keepLines/>
              <w:spacing w:after="0" w:line="240" w:lineRule="auto"/>
            </w:pPr>
            <w:r>
              <w:rPr>
                <w:sz w:val="18"/>
              </w:rPr>
              <w:t>3223</w:t>
            </w:r>
          </w:p>
        </w:tc>
        <w:tc>
          <w:tcPr>
            <w:tcW w:w="3180" w:type="dxa"/>
            <w:tcMar>
              <w:top w:w="0" w:type="dxa"/>
              <w:bottom w:w="0" w:type="dxa"/>
            </w:tcMar>
            <w:vAlign w:val="center"/>
          </w:tcPr>
          <w:p w14:paraId="7F48C0E8" w14:textId="77777777" w:rsidR="002B7673" w:rsidRDefault="00000000">
            <w:pPr>
              <w:keepNext/>
              <w:keepLines/>
              <w:spacing w:after="0" w:line="240" w:lineRule="auto"/>
            </w:pPr>
            <w:r>
              <w:rPr>
                <w:sz w:val="18"/>
              </w:rPr>
              <w:t>Energija</w:t>
            </w:r>
          </w:p>
        </w:tc>
        <w:tc>
          <w:tcPr>
            <w:tcW w:w="700" w:type="dxa"/>
            <w:tcMar>
              <w:top w:w="0" w:type="dxa"/>
              <w:bottom w:w="0" w:type="dxa"/>
            </w:tcMar>
            <w:vAlign w:val="center"/>
          </w:tcPr>
          <w:p w14:paraId="251D8A08" w14:textId="77777777" w:rsidR="002B7673" w:rsidRDefault="00000000">
            <w:pPr>
              <w:keepNext/>
              <w:keepLines/>
              <w:spacing w:after="0" w:line="240" w:lineRule="auto"/>
            </w:pPr>
            <w:r>
              <w:rPr>
                <w:sz w:val="18"/>
              </w:rPr>
              <w:t>3223</w:t>
            </w:r>
          </w:p>
        </w:tc>
        <w:tc>
          <w:tcPr>
            <w:tcW w:w="1860" w:type="dxa"/>
            <w:tcMar>
              <w:top w:w="0" w:type="dxa"/>
              <w:bottom w:w="0" w:type="dxa"/>
            </w:tcMar>
            <w:vAlign w:val="center"/>
          </w:tcPr>
          <w:p w14:paraId="79451138" w14:textId="77777777" w:rsidR="002B7673" w:rsidRDefault="00000000">
            <w:pPr>
              <w:keepNext/>
              <w:keepLines/>
              <w:spacing w:after="0" w:line="240" w:lineRule="auto"/>
              <w:jc w:val="right"/>
            </w:pPr>
            <w:r>
              <w:rPr>
                <w:sz w:val="18"/>
              </w:rPr>
              <w:t>10.314,88</w:t>
            </w:r>
          </w:p>
        </w:tc>
        <w:tc>
          <w:tcPr>
            <w:tcW w:w="1860" w:type="dxa"/>
            <w:tcMar>
              <w:top w:w="0" w:type="dxa"/>
              <w:bottom w:w="0" w:type="dxa"/>
            </w:tcMar>
            <w:vAlign w:val="center"/>
          </w:tcPr>
          <w:p w14:paraId="69B29A03" w14:textId="77777777" w:rsidR="002B7673" w:rsidRDefault="00000000">
            <w:pPr>
              <w:keepNext/>
              <w:keepLines/>
              <w:spacing w:after="0" w:line="240" w:lineRule="auto"/>
              <w:jc w:val="right"/>
            </w:pPr>
            <w:r>
              <w:rPr>
                <w:sz w:val="18"/>
              </w:rPr>
              <w:t>11.295,25</w:t>
            </w:r>
          </w:p>
        </w:tc>
        <w:tc>
          <w:tcPr>
            <w:tcW w:w="700" w:type="dxa"/>
            <w:tcMar>
              <w:top w:w="0" w:type="dxa"/>
              <w:bottom w:w="0" w:type="dxa"/>
            </w:tcMar>
            <w:vAlign w:val="center"/>
          </w:tcPr>
          <w:p w14:paraId="03CB4AEC" w14:textId="77777777" w:rsidR="002B7673" w:rsidRDefault="00000000">
            <w:pPr>
              <w:keepNext/>
              <w:keepLines/>
              <w:spacing w:after="0" w:line="240" w:lineRule="auto"/>
              <w:jc w:val="right"/>
            </w:pPr>
            <w:r>
              <w:rPr>
                <w:sz w:val="18"/>
              </w:rPr>
              <w:t>109,5</w:t>
            </w:r>
          </w:p>
        </w:tc>
      </w:tr>
    </w:tbl>
    <w:p w14:paraId="6372DA3F" w14:textId="77777777" w:rsidR="002B7673" w:rsidRDefault="002B7673">
      <w:pPr>
        <w:spacing w:after="0"/>
      </w:pPr>
    </w:p>
    <w:p w14:paraId="482B86B1" w14:textId="77777777" w:rsidR="002B7673" w:rsidRDefault="00000000">
      <w:pPr>
        <w:spacing w:line="240" w:lineRule="auto"/>
        <w:jc w:val="both"/>
      </w:pPr>
      <w:r>
        <w:t xml:space="preserve">Rashodi za energiju bilježe rast od 9,5 % i odnose se na veće troškove električne energije uvjetovano dinamikom potrošnje. Ujedno se bilježe i veći rashodi goriva koji su najvećim </w:t>
      </w:r>
      <w:r>
        <w:lastRenderedPageBreak/>
        <w:t>dijelom uvjetovani realizacijom programa Ministarstva kulture i medija „Ruksak pun kulture“.</w:t>
      </w:r>
    </w:p>
    <w:p w14:paraId="48DB0C0B" w14:textId="77777777" w:rsidR="002B7673" w:rsidRDefault="002B7673"/>
    <w:p w14:paraId="1669D060" w14:textId="77777777" w:rsidR="002B7673"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017E6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6BA633"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D3DCA0"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C3C7C2"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32AF5"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23A56F"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8E8884" w14:textId="77777777" w:rsidR="002B7673" w:rsidRDefault="00000000">
            <w:pPr>
              <w:keepNext/>
              <w:keepLines/>
              <w:spacing w:after="0" w:line="240" w:lineRule="auto"/>
              <w:jc w:val="center"/>
            </w:pPr>
            <w:r>
              <w:rPr>
                <w:b/>
                <w:sz w:val="18"/>
              </w:rPr>
              <w:t>Indeks (%)</w:t>
            </w:r>
          </w:p>
        </w:tc>
      </w:tr>
      <w:tr w:rsidR="002B7673" w14:paraId="66C6800B" w14:textId="77777777">
        <w:tblPrEx>
          <w:tblCellMar>
            <w:top w:w="0" w:type="dxa"/>
            <w:bottom w:w="0" w:type="dxa"/>
          </w:tblCellMar>
        </w:tblPrEx>
        <w:trPr>
          <w:cantSplit/>
          <w:trHeight w:val="560"/>
        </w:trPr>
        <w:tc>
          <w:tcPr>
            <w:tcW w:w="700" w:type="dxa"/>
            <w:tcMar>
              <w:top w:w="0" w:type="dxa"/>
              <w:bottom w:w="0" w:type="dxa"/>
            </w:tcMar>
            <w:vAlign w:val="center"/>
          </w:tcPr>
          <w:p w14:paraId="1FFB3EF2" w14:textId="77777777" w:rsidR="002B7673" w:rsidRDefault="00000000">
            <w:pPr>
              <w:keepNext/>
              <w:keepLines/>
              <w:spacing w:after="0" w:line="240" w:lineRule="auto"/>
            </w:pPr>
            <w:r>
              <w:rPr>
                <w:sz w:val="18"/>
              </w:rPr>
              <w:t>3224</w:t>
            </w:r>
          </w:p>
        </w:tc>
        <w:tc>
          <w:tcPr>
            <w:tcW w:w="3180" w:type="dxa"/>
            <w:tcMar>
              <w:top w:w="0" w:type="dxa"/>
              <w:bottom w:w="0" w:type="dxa"/>
            </w:tcMar>
            <w:vAlign w:val="center"/>
          </w:tcPr>
          <w:p w14:paraId="04AA876F" w14:textId="77777777" w:rsidR="002B7673"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1D1A65AC" w14:textId="77777777" w:rsidR="002B7673" w:rsidRDefault="00000000">
            <w:pPr>
              <w:keepNext/>
              <w:keepLines/>
              <w:spacing w:after="0" w:line="240" w:lineRule="auto"/>
            </w:pPr>
            <w:r>
              <w:rPr>
                <w:sz w:val="18"/>
              </w:rPr>
              <w:t>3224</w:t>
            </w:r>
          </w:p>
        </w:tc>
        <w:tc>
          <w:tcPr>
            <w:tcW w:w="1860" w:type="dxa"/>
            <w:tcMar>
              <w:top w:w="0" w:type="dxa"/>
              <w:bottom w:w="0" w:type="dxa"/>
            </w:tcMar>
            <w:vAlign w:val="center"/>
          </w:tcPr>
          <w:p w14:paraId="18BB41BE" w14:textId="77777777" w:rsidR="002B7673" w:rsidRDefault="00000000">
            <w:pPr>
              <w:keepNext/>
              <w:keepLines/>
              <w:spacing w:after="0" w:line="240" w:lineRule="auto"/>
              <w:jc w:val="right"/>
            </w:pPr>
            <w:r>
              <w:rPr>
                <w:sz w:val="18"/>
              </w:rPr>
              <w:t>1.703,44</w:t>
            </w:r>
          </w:p>
        </w:tc>
        <w:tc>
          <w:tcPr>
            <w:tcW w:w="1860" w:type="dxa"/>
            <w:tcMar>
              <w:top w:w="0" w:type="dxa"/>
              <w:bottom w:w="0" w:type="dxa"/>
            </w:tcMar>
            <w:vAlign w:val="center"/>
          </w:tcPr>
          <w:p w14:paraId="62D5C9B9" w14:textId="77777777" w:rsidR="002B7673" w:rsidRDefault="00000000">
            <w:pPr>
              <w:keepNext/>
              <w:keepLines/>
              <w:spacing w:after="0" w:line="240" w:lineRule="auto"/>
              <w:jc w:val="right"/>
            </w:pPr>
            <w:r>
              <w:rPr>
                <w:sz w:val="18"/>
              </w:rPr>
              <w:t>1.413,25</w:t>
            </w:r>
          </w:p>
        </w:tc>
        <w:tc>
          <w:tcPr>
            <w:tcW w:w="700" w:type="dxa"/>
            <w:tcMar>
              <w:top w:w="0" w:type="dxa"/>
              <w:bottom w:w="0" w:type="dxa"/>
            </w:tcMar>
            <w:vAlign w:val="center"/>
          </w:tcPr>
          <w:p w14:paraId="3EA8A4C9" w14:textId="77777777" w:rsidR="002B7673" w:rsidRDefault="00000000">
            <w:pPr>
              <w:keepNext/>
              <w:keepLines/>
              <w:spacing w:after="0" w:line="240" w:lineRule="auto"/>
              <w:jc w:val="right"/>
            </w:pPr>
            <w:r>
              <w:rPr>
                <w:sz w:val="18"/>
              </w:rPr>
              <w:t>83,0</w:t>
            </w:r>
          </w:p>
        </w:tc>
      </w:tr>
    </w:tbl>
    <w:p w14:paraId="682B1BB5" w14:textId="77777777" w:rsidR="002B7673" w:rsidRDefault="002B7673">
      <w:pPr>
        <w:spacing w:after="0"/>
      </w:pPr>
    </w:p>
    <w:p w14:paraId="58D2D64E" w14:textId="77777777" w:rsidR="002B7673" w:rsidRDefault="00000000">
      <w:pPr>
        <w:spacing w:line="240" w:lineRule="auto"/>
        <w:jc w:val="both"/>
      </w:pPr>
      <w:r>
        <w:t>Rashodi za materijal i djelove za tekuće i investicijsko održavanje iznose 1.413,25 eura te su smanjeni za 17,0 % što proizlazi iz manje potrebe za sitnim popravcima i dinamike kvarova te u izvještajnom razdoblju.</w:t>
      </w:r>
    </w:p>
    <w:p w14:paraId="2B74493A" w14:textId="77777777" w:rsidR="002B7673" w:rsidRDefault="002B7673"/>
    <w:p w14:paraId="2729F636" w14:textId="77777777" w:rsidR="002B7673"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ECE91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D73BAE"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192F51"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391D9B"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317B5A"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5626CD"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1B7119" w14:textId="77777777" w:rsidR="002B7673" w:rsidRDefault="00000000">
            <w:pPr>
              <w:keepNext/>
              <w:keepLines/>
              <w:spacing w:after="0" w:line="240" w:lineRule="auto"/>
              <w:jc w:val="center"/>
            </w:pPr>
            <w:r>
              <w:rPr>
                <w:b/>
                <w:sz w:val="18"/>
              </w:rPr>
              <w:t>Indeks (%)</w:t>
            </w:r>
          </w:p>
        </w:tc>
      </w:tr>
      <w:tr w:rsidR="002B7673" w14:paraId="73B4561D" w14:textId="77777777">
        <w:tblPrEx>
          <w:tblCellMar>
            <w:top w:w="0" w:type="dxa"/>
            <w:bottom w:w="0" w:type="dxa"/>
          </w:tblCellMar>
        </w:tblPrEx>
        <w:trPr>
          <w:cantSplit/>
          <w:trHeight w:val="560"/>
        </w:trPr>
        <w:tc>
          <w:tcPr>
            <w:tcW w:w="700" w:type="dxa"/>
            <w:tcMar>
              <w:top w:w="0" w:type="dxa"/>
              <w:bottom w:w="0" w:type="dxa"/>
            </w:tcMar>
            <w:vAlign w:val="center"/>
          </w:tcPr>
          <w:p w14:paraId="15BDC312" w14:textId="77777777" w:rsidR="002B7673" w:rsidRDefault="00000000">
            <w:pPr>
              <w:keepNext/>
              <w:keepLines/>
              <w:spacing w:after="0" w:line="240" w:lineRule="auto"/>
            </w:pPr>
            <w:r>
              <w:rPr>
                <w:sz w:val="18"/>
              </w:rPr>
              <w:t>3225</w:t>
            </w:r>
          </w:p>
        </w:tc>
        <w:tc>
          <w:tcPr>
            <w:tcW w:w="3180" w:type="dxa"/>
            <w:tcMar>
              <w:top w:w="0" w:type="dxa"/>
              <w:bottom w:w="0" w:type="dxa"/>
            </w:tcMar>
            <w:vAlign w:val="center"/>
          </w:tcPr>
          <w:p w14:paraId="2BF13479" w14:textId="77777777" w:rsidR="002B7673" w:rsidRDefault="00000000">
            <w:pPr>
              <w:keepNext/>
              <w:keepLines/>
              <w:spacing w:after="0" w:line="240" w:lineRule="auto"/>
            </w:pPr>
            <w:r>
              <w:rPr>
                <w:sz w:val="18"/>
              </w:rPr>
              <w:t>Sitni inventar i autogume</w:t>
            </w:r>
          </w:p>
        </w:tc>
        <w:tc>
          <w:tcPr>
            <w:tcW w:w="700" w:type="dxa"/>
            <w:tcMar>
              <w:top w:w="0" w:type="dxa"/>
              <w:bottom w:w="0" w:type="dxa"/>
            </w:tcMar>
            <w:vAlign w:val="center"/>
          </w:tcPr>
          <w:p w14:paraId="5F76E2DE" w14:textId="77777777" w:rsidR="002B7673" w:rsidRDefault="00000000">
            <w:pPr>
              <w:keepNext/>
              <w:keepLines/>
              <w:spacing w:after="0" w:line="240" w:lineRule="auto"/>
            </w:pPr>
            <w:r>
              <w:rPr>
                <w:sz w:val="18"/>
              </w:rPr>
              <w:t>3225</w:t>
            </w:r>
          </w:p>
        </w:tc>
        <w:tc>
          <w:tcPr>
            <w:tcW w:w="1860" w:type="dxa"/>
            <w:tcMar>
              <w:top w:w="0" w:type="dxa"/>
              <w:bottom w:w="0" w:type="dxa"/>
            </w:tcMar>
            <w:vAlign w:val="center"/>
          </w:tcPr>
          <w:p w14:paraId="6EEA417A" w14:textId="77777777" w:rsidR="002B7673" w:rsidRDefault="00000000">
            <w:pPr>
              <w:keepNext/>
              <w:keepLines/>
              <w:spacing w:after="0" w:line="240" w:lineRule="auto"/>
              <w:jc w:val="right"/>
            </w:pPr>
            <w:r>
              <w:rPr>
                <w:sz w:val="18"/>
              </w:rPr>
              <w:t>470,05</w:t>
            </w:r>
          </w:p>
        </w:tc>
        <w:tc>
          <w:tcPr>
            <w:tcW w:w="1860" w:type="dxa"/>
            <w:tcMar>
              <w:top w:w="0" w:type="dxa"/>
              <w:bottom w:w="0" w:type="dxa"/>
            </w:tcMar>
            <w:vAlign w:val="center"/>
          </w:tcPr>
          <w:p w14:paraId="2BDED591" w14:textId="77777777" w:rsidR="002B7673" w:rsidRDefault="00000000">
            <w:pPr>
              <w:keepNext/>
              <w:keepLines/>
              <w:spacing w:after="0" w:line="240" w:lineRule="auto"/>
              <w:jc w:val="right"/>
            </w:pPr>
            <w:r>
              <w:rPr>
                <w:sz w:val="18"/>
              </w:rPr>
              <w:t>377,00</w:t>
            </w:r>
          </w:p>
        </w:tc>
        <w:tc>
          <w:tcPr>
            <w:tcW w:w="700" w:type="dxa"/>
            <w:tcMar>
              <w:top w:w="0" w:type="dxa"/>
              <w:bottom w:w="0" w:type="dxa"/>
            </w:tcMar>
            <w:vAlign w:val="center"/>
          </w:tcPr>
          <w:p w14:paraId="1EB3D30D" w14:textId="77777777" w:rsidR="002B7673" w:rsidRDefault="00000000">
            <w:pPr>
              <w:keepNext/>
              <w:keepLines/>
              <w:spacing w:after="0" w:line="240" w:lineRule="auto"/>
              <w:jc w:val="right"/>
            </w:pPr>
            <w:r>
              <w:rPr>
                <w:sz w:val="18"/>
              </w:rPr>
              <w:t>80,2</w:t>
            </w:r>
          </w:p>
        </w:tc>
      </w:tr>
    </w:tbl>
    <w:p w14:paraId="68587FCF" w14:textId="77777777" w:rsidR="002B7673" w:rsidRDefault="002B7673">
      <w:pPr>
        <w:spacing w:after="0"/>
      </w:pPr>
    </w:p>
    <w:p w14:paraId="262C09FC" w14:textId="77777777" w:rsidR="002B7673" w:rsidRDefault="00000000">
      <w:pPr>
        <w:spacing w:line="240" w:lineRule="auto"/>
        <w:jc w:val="both"/>
      </w:pPr>
      <w:r>
        <w:t>Sitni inventar i autogume u izvještajnom razdoblju iznose 377,00 eura što je manje za 19.8 % u odnosu na proteklo razdoblje. U obračunskom razdoblju u 2024. godini troškovi su iznosili 470,05 eura zbog kupovine sitnog alata i kutija sa sortiranje istoga što nije bio slučaj u tekućem izvještajnom razdoblju.</w:t>
      </w:r>
    </w:p>
    <w:p w14:paraId="0287BD9A" w14:textId="77777777" w:rsidR="002B7673" w:rsidRDefault="002B7673"/>
    <w:p w14:paraId="2C816123" w14:textId="77777777" w:rsidR="002B7673"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67F6E4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784B4A"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ED42FA"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2F5CA4"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01E81A"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321645"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8D3353" w14:textId="77777777" w:rsidR="002B7673" w:rsidRDefault="00000000">
            <w:pPr>
              <w:keepNext/>
              <w:keepLines/>
              <w:spacing w:after="0" w:line="240" w:lineRule="auto"/>
              <w:jc w:val="center"/>
            </w:pPr>
            <w:r>
              <w:rPr>
                <w:b/>
                <w:sz w:val="18"/>
              </w:rPr>
              <w:t>Indeks (%)</w:t>
            </w:r>
          </w:p>
        </w:tc>
      </w:tr>
      <w:tr w:rsidR="002B7673" w14:paraId="59919A6D" w14:textId="77777777">
        <w:tblPrEx>
          <w:tblCellMar>
            <w:top w:w="0" w:type="dxa"/>
            <w:bottom w:w="0" w:type="dxa"/>
          </w:tblCellMar>
        </w:tblPrEx>
        <w:trPr>
          <w:cantSplit/>
          <w:trHeight w:val="560"/>
        </w:trPr>
        <w:tc>
          <w:tcPr>
            <w:tcW w:w="700" w:type="dxa"/>
            <w:tcMar>
              <w:top w:w="0" w:type="dxa"/>
              <w:bottom w:w="0" w:type="dxa"/>
            </w:tcMar>
            <w:vAlign w:val="center"/>
          </w:tcPr>
          <w:p w14:paraId="05A210A8" w14:textId="77777777" w:rsidR="002B7673" w:rsidRDefault="00000000">
            <w:pPr>
              <w:keepNext/>
              <w:keepLines/>
              <w:spacing w:after="0" w:line="240" w:lineRule="auto"/>
            </w:pPr>
            <w:r>
              <w:rPr>
                <w:sz w:val="18"/>
              </w:rPr>
              <w:t>3227</w:t>
            </w:r>
          </w:p>
        </w:tc>
        <w:tc>
          <w:tcPr>
            <w:tcW w:w="3180" w:type="dxa"/>
            <w:tcMar>
              <w:top w:w="0" w:type="dxa"/>
              <w:bottom w:w="0" w:type="dxa"/>
            </w:tcMar>
            <w:vAlign w:val="center"/>
          </w:tcPr>
          <w:p w14:paraId="3565C1F7" w14:textId="77777777" w:rsidR="002B7673"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1BCEFEC5" w14:textId="77777777" w:rsidR="002B7673" w:rsidRDefault="00000000">
            <w:pPr>
              <w:keepNext/>
              <w:keepLines/>
              <w:spacing w:after="0" w:line="240" w:lineRule="auto"/>
            </w:pPr>
            <w:r>
              <w:rPr>
                <w:sz w:val="18"/>
              </w:rPr>
              <w:t>3227</w:t>
            </w:r>
          </w:p>
        </w:tc>
        <w:tc>
          <w:tcPr>
            <w:tcW w:w="1860" w:type="dxa"/>
            <w:tcMar>
              <w:top w:w="0" w:type="dxa"/>
              <w:bottom w:w="0" w:type="dxa"/>
            </w:tcMar>
            <w:vAlign w:val="center"/>
          </w:tcPr>
          <w:p w14:paraId="6F107D77"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66AA3D62" w14:textId="77777777" w:rsidR="002B7673" w:rsidRDefault="00000000">
            <w:pPr>
              <w:keepNext/>
              <w:keepLines/>
              <w:spacing w:after="0" w:line="240" w:lineRule="auto"/>
              <w:jc w:val="right"/>
            </w:pPr>
            <w:r>
              <w:rPr>
                <w:sz w:val="18"/>
              </w:rPr>
              <w:t>647,65</w:t>
            </w:r>
          </w:p>
        </w:tc>
        <w:tc>
          <w:tcPr>
            <w:tcW w:w="700" w:type="dxa"/>
            <w:tcMar>
              <w:top w:w="0" w:type="dxa"/>
              <w:bottom w:w="0" w:type="dxa"/>
            </w:tcMar>
            <w:vAlign w:val="center"/>
          </w:tcPr>
          <w:p w14:paraId="2C01BBE2" w14:textId="77777777" w:rsidR="002B7673" w:rsidRDefault="00000000">
            <w:pPr>
              <w:keepNext/>
              <w:keepLines/>
              <w:spacing w:after="0" w:line="240" w:lineRule="auto"/>
              <w:jc w:val="right"/>
            </w:pPr>
            <w:r>
              <w:rPr>
                <w:sz w:val="18"/>
              </w:rPr>
              <w:t>-</w:t>
            </w:r>
          </w:p>
        </w:tc>
      </w:tr>
    </w:tbl>
    <w:p w14:paraId="41DE32D2" w14:textId="77777777" w:rsidR="002B7673" w:rsidRDefault="002B7673">
      <w:pPr>
        <w:spacing w:after="0"/>
      </w:pPr>
    </w:p>
    <w:p w14:paraId="0450795C" w14:textId="77777777" w:rsidR="002B7673" w:rsidRDefault="00000000">
      <w:pPr>
        <w:spacing w:line="240" w:lineRule="auto"/>
        <w:jc w:val="both"/>
      </w:pPr>
      <w:r>
        <w:t>Službena, radna i zaštitna odjeća i obuća iznosi 647,65 eura te se odnosi na kupovinu radne obuće i odjeće djelatnike ansambla i tehnike.</w:t>
      </w:r>
    </w:p>
    <w:p w14:paraId="1E4C7473" w14:textId="77777777" w:rsidR="002B7673" w:rsidRDefault="002B7673"/>
    <w:p w14:paraId="761C11D4" w14:textId="77777777" w:rsidR="002B7673"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73EB3E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E4D8BE"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5BCC10"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B04FE3"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59BA4"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60DD2A"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114E07" w14:textId="77777777" w:rsidR="002B7673" w:rsidRDefault="00000000">
            <w:pPr>
              <w:keepNext/>
              <w:keepLines/>
              <w:spacing w:after="0" w:line="240" w:lineRule="auto"/>
              <w:jc w:val="center"/>
            </w:pPr>
            <w:r>
              <w:rPr>
                <w:b/>
                <w:sz w:val="18"/>
              </w:rPr>
              <w:t>Indeks (%)</w:t>
            </w:r>
          </w:p>
        </w:tc>
      </w:tr>
      <w:tr w:rsidR="002B7673" w14:paraId="5DAD2B95" w14:textId="77777777">
        <w:tblPrEx>
          <w:tblCellMar>
            <w:top w:w="0" w:type="dxa"/>
            <w:bottom w:w="0" w:type="dxa"/>
          </w:tblCellMar>
        </w:tblPrEx>
        <w:trPr>
          <w:cantSplit/>
          <w:trHeight w:val="560"/>
        </w:trPr>
        <w:tc>
          <w:tcPr>
            <w:tcW w:w="700" w:type="dxa"/>
            <w:tcMar>
              <w:top w:w="0" w:type="dxa"/>
              <w:bottom w:w="0" w:type="dxa"/>
            </w:tcMar>
            <w:vAlign w:val="center"/>
          </w:tcPr>
          <w:p w14:paraId="22BA6A4D" w14:textId="77777777" w:rsidR="002B7673" w:rsidRDefault="00000000">
            <w:pPr>
              <w:keepNext/>
              <w:keepLines/>
              <w:spacing w:after="0" w:line="240" w:lineRule="auto"/>
            </w:pPr>
            <w:r>
              <w:rPr>
                <w:sz w:val="18"/>
              </w:rPr>
              <w:t>3232</w:t>
            </w:r>
          </w:p>
        </w:tc>
        <w:tc>
          <w:tcPr>
            <w:tcW w:w="3180" w:type="dxa"/>
            <w:tcMar>
              <w:top w:w="0" w:type="dxa"/>
              <w:bottom w:w="0" w:type="dxa"/>
            </w:tcMar>
            <w:vAlign w:val="center"/>
          </w:tcPr>
          <w:p w14:paraId="648CD361" w14:textId="77777777" w:rsidR="002B7673"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9960E0D" w14:textId="77777777" w:rsidR="002B7673" w:rsidRDefault="00000000">
            <w:pPr>
              <w:keepNext/>
              <w:keepLines/>
              <w:spacing w:after="0" w:line="240" w:lineRule="auto"/>
            </w:pPr>
            <w:r>
              <w:rPr>
                <w:sz w:val="18"/>
              </w:rPr>
              <w:t>3232</w:t>
            </w:r>
          </w:p>
        </w:tc>
        <w:tc>
          <w:tcPr>
            <w:tcW w:w="1860" w:type="dxa"/>
            <w:tcMar>
              <w:top w:w="0" w:type="dxa"/>
              <w:bottom w:w="0" w:type="dxa"/>
            </w:tcMar>
            <w:vAlign w:val="center"/>
          </w:tcPr>
          <w:p w14:paraId="5CA5CC15" w14:textId="77777777" w:rsidR="002B7673" w:rsidRDefault="00000000">
            <w:pPr>
              <w:keepNext/>
              <w:keepLines/>
              <w:spacing w:after="0" w:line="240" w:lineRule="auto"/>
              <w:jc w:val="right"/>
            </w:pPr>
            <w:r>
              <w:rPr>
                <w:sz w:val="18"/>
              </w:rPr>
              <w:t>12.085,89</w:t>
            </w:r>
          </w:p>
        </w:tc>
        <w:tc>
          <w:tcPr>
            <w:tcW w:w="1860" w:type="dxa"/>
            <w:tcMar>
              <w:top w:w="0" w:type="dxa"/>
              <w:bottom w:w="0" w:type="dxa"/>
            </w:tcMar>
            <w:vAlign w:val="center"/>
          </w:tcPr>
          <w:p w14:paraId="5F9326C8" w14:textId="77777777" w:rsidR="002B7673" w:rsidRDefault="00000000">
            <w:pPr>
              <w:keepNext/>
              <w:keepLines/>
              <w:spacing w:after="0" w:line="240" w:lineRule="auto"/>
              <w:jc w:val="right"/>
            </w:pPr>
            <w:r>
              <w:rPr>
                <w:sz w:val="18"/>
              </w:rPr>
              <w:t>9.709,10</w:t>
            </w:r>
          </w:p>
        </w:tc>
        <w:tc>
          <w:tcPr>
            <w:tcW w:w="700" w:type="dxa"/>
            <w:tcMar>
              <w:top w:w="0" w:type="dxa"/>
              <w:bottom w:w="0" w:type="dxa"/>
            </w:tcMar>
            <w:vAlign w:val="center"/>
          </w:tcPr>
          <w:p w14:paraId="2B43A8BD" w14:textId="77777777" w:rsidR="002B7673" w:rsidRDefault="00000000">
            <w:pPr>
              <w:keepNext/>
              <w:keepLines/>
              <w:spacing w:after="0" w:line="240" w:lineRule="auto"/>
              <w:jc w:val="right"/>
            </w:pPr>
            <w:r>
              <w:rPr>
                <w:sz w:val="18"/>
              </w:rPr>
              <w:t>80,3</w:t>
            </w:r>
          </w:p>
        </w:tc>
      </w:tr>
    </w:tbl>
    <w:p w14:paraId="576DD38F" w14:textId="77777777" w:rsidR="002B7673" w:rsidRDefault="002B7673">
      <w:pPr>
        <w:spacing w:after="0"/>
      </w:pPr>
    </w:p>
    <w:p w14:paraId="2B5A0C63" w14:textId="77777777" w:rsidR="002B7673" w:rsidRDefault="00000000">
      <w:pPr>
        <w:spacing w:line="240" w:lineRule="auto"/>
        <w:jc w:val="both"/>
      </w:pPr>
      <w:r>
        <w:lastRenderedPageBreak/>
        <w:t>Izdaci za usluge tekućeg i investicijskog održavanja smanjeni su za 19,7 % te iznose 9.709,10 eura. Do smanjenja je došlo najvećim dijelom zbog više odobrenih sredstava za održavanje u prethodnom izvještajnom razdoblju od strane Mistarstva kulture i medija u iznosu 6.000,00 eura za zamjenu tepisona na pozornici dok je u tekućem izvještajnom razdoblju za održavanje iz istog izvora odobreno 3.700,00 eura za zamjenu zavjesa na pozornici.</w:t>
      </w:r>
    </w:p>
    <w:p w14:paraId="3899F9F9" w14:textId="77777777" w:rsidR="002B7673" w:rsidRDefault="002B7673"/>
    <w:p w14:paraId="06178E4B" w14:textId="77777777" w:rsidR="002B7673"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67225D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BA75A3"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3FD65E"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F9A0E"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95F6FB"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30EA9A"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A4F39C" w14:textId="77777777" w:rsidR="002B7673" w:rsidRDefault="00000000">
            <w:pPr>
              <w:keepNext/>
              <w:keepLines/>
              <w:spacing w:after="0" w:line="240" w:lineRule="auto"/>
              <w:jc w:val="center"/>
            </w:pPr>
            <w:r>
              <w:rPr>
                <w:b/>
                <w:sz w:val="18"/>
              </w:rPr>
              <w:t>Indeks (%)</w:t>
            </w:r>
          </w:p>
        </w:tc>
      </w:tr>
      <w:tr w:rsidR="002B7673" w14:paraId="20C05B6B" w14:textId="77777777">
        <w:tblPrEx>
          <w:tblCellMar>
            <w:top w:w="0" w:type="dxa"/>
            <w:bottom w:w="0" w:type="dxa"/>
          </w:tblCellMar>
        </w:tblPrEx>
        <w:trPr>
          <w:cantSplit/>
          <w:trHeight w:val="560"/>
        </w:trPr>
        <w:tc>
          <w:tcPr>
            <w:tcW w:w="700" w:type="dxa"/>
            <w:tcMar>
              <w:top w:w="0" w:type="dxa"/>
              <w:bottom w:w="0" w:type="dxa"/>
            </w:tcMar>
            <w:vAlign w:val="center"/>
          </w:tcPr>
          <w:p w14:paraId="2C5A4F1E" w14:textId="77777777" w:rsidR="002B7673" w:rsidRDefault="00000000">
            <w:pPr>
              <w:keepNext/>
              <w:keepLines/>
              <w:spacing w:after="0" w:line="240" w:lineRule="auto"/>
            </w:pPr>
            <w:r>
              <w:rPr>
                <w:sz w:val="18"/>
              </w:rPr>
              <w:t>3233</w:t>
            </w:r>
          </w:p>
        </w:tc>
        <w:tc>
          <w:tcPr>
            <w:tcW w:w="3180" w:type="dxa"/>
            <w:tcMar>
              <w:top w:w="0" w:type="dxa"/>
              <w:bottom w:w="0" w:type="dxa"/>
            </w:tcMar>
            <w:vAlign w:val="center"/>
          </w:tcPr>
          <w:p w14:paraId="1F99ECDF" w14:textId="77777777" w:rsidR="002B7673"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6F20D89D" w14:textId="77777777" w:rsidR="002B7673" w:rsidRDefault="00000000">
            <w:pPr>
              <w:keepNext/>
              <w:keepLines/>
              <w:spacing w:after="0" w:line="240" w:lineRule="auto"/>
            </w:pPr>
            <w:r>
              <w:rPr>
                <w:sz w:val="18"/>
              </w:rPr>
              <w:t>3233</w:t>
            </w:r>
          </w:p>
        </w:tc>
        <w:tc>
          <w:tcPr>
            <w:tcW w:w="1860" w:type="dxa"/>
            <w:tcMar>
              <w:top w:w="0" w:type="dxa"/>
              <w:bottom w:w="0" w:type="dxa"/>
            </w:tcMar>
            <w:vAlign w:val="center"/>
          </w:tcPr>
          <w:p w14:paraId="5A22E250" w14:textId="77777777" w:rsidR="002B7673" w:rsidRDefault="00000000">
            <w:pPr>
              <w:keepNext/>
              <w:keepLines/>
              <w:spacing w:after="0" w:line="240" w:lineRule="auto"/>
              <w:jc w:val="right"/>
            </w:pPr>
            <w:r>
              <w:rPr>
                <w:sz w:val="18"/>
              </w:rPr>
              <w:t>350,00</w:t>
            </w:r>
          </w:p>
        </w:tc>
        <w:tc>
          <w:tcPr>
            <w:tcW w:w="1860" w:type="dxa"/>
            <w:tcMar>
              <w:top w:w="0" w:type="dxa"/>
              <w:bottom w:w="0" w:type="dxa"/>
            </w:tcMar>
            <w:vAlign w:val="center"/>
          </w:tcPr>
          <w:p w14:paraId="07510AD5" w14:textId="77777777" w:rsidR="002B7673" w:rsidRDefault="00000000">
            <w:pPr>
              <w:keepNext/>
              <w:keepLines/>
              <w:spacing w:after="0" w:line="240" w:lineRule="auto"/>
              <w:jc w:val="right"/>
            </w:pPr>
            <w:r>
              <w:rPr>
                <w:sz w:val="18"/>
              </w:rPr>
              <w:t>762,50</w:t>
            </w:r>
          </w:p>
        </w:tc>
        <w:tc>
          <w:tcPr>
            <w:tcW w:w="700" w:type="dxa"/>
            <w:tcMar>
              <w:top w:w="0" w:type="dxa"/>
              <w:bottom w:w="0" w:type="dxa"/>
            </w:tcMar>
            <w:vAlign w:val="center"/>
          </w:tcPr>
          <w:p w14:paraId="4B1932D8" w14:textId="77777777" w:rsidR="002B7673" w:rsidRDefault="00000000">
            <w:pPr>
              <w:keepNext/>
              <w:keepLines/>
              <w:spacing w:after="0" w:line="240" w:lineRule="auto"/>
              <w:jc w:val="right"/>
            </w:pPr>
            <w:r>
              <w:rPr>
                <w:sz w:val="18"/>
              </w:rPr>
              <w:t>217,9</w:t>
            </w:r>
          </w:p>
        </w:tc>
      </w:tr>
    </w:tbl>
    <w:p w14:paraId="0E7FCE46" w14:textId="77777777" w:rsidR="002B7673" w:rsidRDefault="002B7673">
      <w:pPr>
        <w:spacing w:after="0"/>
      </w:pPr>
    </w:p>
    <w:p w14:paraId="581901F6" w14:textId="77777777" w:rsidR="002B7673" w:rsidRDefault="00000000">
      <w:pPr>
        <w:spacing w:line="240" w:lineRule="auto"/>
        <w:jc w:val="both"/>
      </w:pPr>
      <w:r>
        <w:t>Usluge promidžbe i informiranja iznose 762,50 eura te su povećane za 117,9 % u odnosu na proteklo obračunsko razdoblje,  a odnosi se na promidžbu i reklamiranje premijernih i repriznih naslova za što nije bilo potrebe u proteklom razdoblju.</w:t>
      </w:r>
    </w:p>
    <w:p w14:paraId="526D0C7D" w14:textId="77777777" w:rsidR="002B7673" w:rsidRDefault="002B7673"/>
    <w:p w14:paraId="3C84F43F" w14:textId="77777777" w:rsidR="002B7673"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71BDBC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9AF0BF"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12C3BF"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C79F6"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FAAB5"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14C184"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509DAD" w14:textId="77777777" w:rsidR="002B7673" w:rsidRDefault="00000000">
            <w:pPr>
              <w:keepNext/>
              <w:keepLines/>
              <w:spacing w:after="0" w:line="240" w:lineRule="auto"/>
              <w:jc w:val="center"/>
            </w:pPr>
            <w:r>
              <w:rPr>
                <w:b/>
                <w:sz w:val="18"/>
              </w:rPr>
              <w:t>Indeks (%)</w:t>
            </w:r>
          </w:p>
        </w:tc>
      </w:tr>
      <w:tr w:rsidR="002B7673" w14:paraId="3BABD41F" w14:textId="77777777">
        <w:tblPrEx>
          <w:tblCellMar>
            <w:top w:w="0" w:type="dxa"/>
            <w:bottom w:w="0" w:type="dxa"/>
          </w:tblCellMar>
        </w:tblPrEx>
        <w:trPr>
          <w:cantSplit/>
          <w:trHeight w:val="560"/>
        </w:trPr>
        <w:tc>
          <w:tcPr>
            <w:tcW w:w="700" w:type="dxa"/>
            <w:tcMar>
              <w:top w:w="0" w:type="dxa"/>
              <w:bottom w:w="0" w:type="dxa"/>
            </w:tcMar>
            <w:vAlign w:val="center"/>
          </w:tcPr>
          <w:p w14:paraId="16F86597" w14:textId="77777777" w:rsidR="002B7673" w:rsidRDefault="00000000">
            <w:pPr>
              <w:keepNext/>
              <w:keepLines/>
              <w:spacing w:after="0" w:line="240" w:lineRule="auto"/>
            </w:pPr>
            <w:r>
              <w:rPr>
                <w:sz w:val="18"/>
              </w:rPr>
              <w:t>3235</w:t>
            </w:r>
          </w:p>
        </w:tc>
        <w:tc>
          <w:tcPr>
            <w:tcW w:w="3180" w:type="dxa"/>
            <w:tcMar>
              <w:top w:w="0" w:type="dxa"/>
              <w:bottom w:w="0" w:type="dxa"/>
            </w:tcMar>
            <w:vAlign w:val="center"/>
          </w:tcPr>
          <w:p w14:paraId="525E1404" w14:textId="77777777" w:rsidR="002B7673" w:rsidRDefault="00000000">
            <w:pPr>
              <w:keepNext/>
              <w:keepLines/>
              <w:spacing w:after="0" w:line="240" w:lineRule="auto"/>
            </w:pPr>
            <w:r>
              <w:rPr>
                <w:sz w:val="18"/>
              </w:rPr>
              <w:t>Zakupnine i najamnine</w:t>
            </w:r>
          </w:p>
        </w:tc>
        <w:tc>
          <w:tcPr>
            <w:tcW w:w="700" w:type="dxa"/>
            <w:tcMar>
              <w:top w:w="0" w:type="dxa"/>
              <w:bottom w:w="0" w:type="dxa"/>
            </w:tcMar>
            <w:vAlign w:val="center"/>
          </w:tcPr>
          <w:p w14:paraId="7E32C633" w14:textId="77777777" w:rsidR="002B7673" w:rsidRDefault="00000000">
            <w:pPr>
              <w:keepNext/>
              <w:keepLines/>
              <w:spacing w:after="0" w:line="240" w:lineRule="auto"/>
            </w:pPr>
            <w:r>
              <w:rPr>
                <w:sz w:val="18"/>
              </w:rPr>
              <w:t>3235</w:t>
            </w:r>
          </w:p>
        </w:tc>
        <w:tc>
          <w:tcPr>
            <w:tcW w:w="1860" w:type="dxa"/>
            <w:tcMar>
              <w:top w:w="0" w:type="dxa"/>
              <w:bottom w:w="0" w:type="dxa"/>
            </w:tcMar>
            <w:vAlign w:val="center"/>
          </w:tcPr>
          <w:p w14:paraId="7CEA902E" w14:textId="77777777" w:rsidR="002B7673" w:rsidRDefault="00000000">
            <w:pPr>
              <w:keepNext/>
              <w:keepLines/>
              <w:spacing w:after="0" w:line="240" w:lineRule="auto"/>
              <w:jc w:val="right"/>
            </w:pPr>
            <w:r>
              <w:rPr>
                <w:sz w:val="18"/>
              </w:rPr>
              <w:t>4.444,27</w:t>
            </w:r>
          </w:p>
        </w:tc>
        <w:tc>
          <w:tcPr>
            <w:tcW w:w="1860" w:type="dxa"/>
            <w:tcMar>
              <w:top w:w="0" w:type="dxa"/>
              <w:bottom w:w="0" w:type="dxa"/>
            </w:tcMar>
            <w:vAlign w:val="center"/>
          </w:tcPr>
          <w:p w14:paraId="4DAA2614" w14:textId="77777777" w:rsidR="002B7673" w:rsidRDefault="00000000">
            <w:pPr>
              <w:keepNext/>
              <w:keepLines/>
              <w:spacing w:after="0" w:line="240" w:lineRule="auto"/>
              <w:jc w:val="right"/>
            </w:pPr>
            <w:r>
              <w:rPr>
                <w:sz w:val="18"/>
              </w:rPr>
              <w:t>7.562,33</w:t>
            </w:r>
          </w:p>
        </w:tc>
        <w:tc>
          <w:tcPr>
            <w:tcW w:w="700" w:type="dxa"/>
            <w:tcMar>
              <w:top w:w="0" w:type="dxa"/>
              <w:bottom w:w="0" w:type="dxa"/>
            </w:tcMar>
            <w:vAlign w:val="center"/>
          </w:tcPr>
          <w:p w14:paraId="1383A05D" w14:textId="77777777" w:rsidR="002B7673" w:rsidRDefault="00000000">
            <w:pPr>
              <w:keepNext/>
              <w:keepLines/>
              <w:spacing w:after="0" w:line="240" w:lineRule="auto"/>
              <w:jc w:val="right"/>
            </w:pPr>
            <w:r>
              <w:rPr>
                <w:sz w:val="18"/>
              </w:rPr>
              <w:t>170,2</w:t>
            </w:r>
          </w:p>
        </w:tc>
      </w:tr>
    </w:tbl>
    <w:p w14:paraId="49F575EA" w14:textId="77777777" w:rsidR="002B7673" w:rsidRDefault="002B7673">
      <w:pPr>
        <w:spacing w:after="0"/>
      </w:pPr>
    </w:p>
    <w:p w14:paraId="68B964E0" w14:textId="77777777" w:rsidR="002B7673" w:rsidRDefault="00000000">
      <w:pPr>
        <w:spacing w:line="240" w:lineRule="auto"/>
        <w:jc w:val="both"/>
      </w:pPr>
      <w:r>
        <w:t>Zakupnine i najamnine povećane su za 70,2 % i iznose 7.562,33 eura, a odnose se na operativni lizing za kombi vozilo koje je u upotrebi od svibnja 2024. godine dok je trošak u 2025. godini u cijelom izvještajnom razdoblju za sve mjesece. Također na povećanje su utjecali i veći troškovi najma fotokopirnog aparata u odnosu na proteklo razdoblje.</w:t>
      </w:r>
    </w:p>
    <w:p w14:paraId="2B5FE188" w14:textId="77777777" w:rsidR="002B7673" w:rsidRDefault="002B7673"/>
    <w:p w14:paraId="185BF76C" w14:textId="77777777" w:rsidR="002B7673"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7EA8D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2FBBFC"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4B6C8B"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8FDA9A"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C21212"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3C2B5C"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5834B3" w14:textId="77777777" w:rsidR="002B7673" w:rsidRDefault="00000000">
            <w:pPr>
              <w:keepNext/>
              <w:keepLines/>
              <w:spacing w:after="0" w:line="240" w:lineRule="auto"/>
              <w:jc w:val="center"/>
            </w:pPr>
            <w:r>
              <w:rPr>
                <w:b/>
                <w:sz w:val="18"/>
              </w:rPr>
              <w:t>Indeks (%)</w:t>
            </w:r>
          </w:p>
        </w:tc>
      </w:tr>
      <w:tr w:rsidR="002B7673" w14:paraId="53117F27" w14:textId="77777777">
        <w:tblPrEx>
          <w:tblCellMar>
            <w:top w:w="0" w:type="dxa"/>
            <w:bottom w:w="0" w:type="dxa"/>
          </w:tblCellMar>
        </w:tblPrEx>
        <w:trPr>
          <w:cantSplit/>
          <w:trHeight w:val="560"/>
        </w:trPr>
        <w:tc>
          <w:tcPr>
            <w:tcW w:w="700" w:type="dxa"/>
            <w:tcMar>
              <w:top w:w="0" w:type="dxa"/>
              <w:bottom w:w="0" w:type="dxa"/>
            </w:tcMar>
            <w:vAlign w:val="center"/>
          </w:tcPr>
          <w:p w14:paraId="3C402C45" w14:textId="77777777" w:rsidR="002B7673" w:rsidRDefault="00000000">
            <w:pPr>
              <w:keepNext/>
              <w:keepLines/>
              <w:spacing w:after="0" w:line="240" w:lineRule="auto"/>
            </w:pPr>
            <w:r>
              <w:rPr>
                <w:sz w:val="18"/>
              </w:rPr>
              <w:t>3236</w:t>
            </w:r>
          </w:p>
        </w:tc>
        <w:tc>
          <w:tcPr>
            <w:tcW w:w="3180" w:type="dxa"/>
            <w:tcMar>
              <w:top w:w="0" w:type="dxa"/>
              <w:bottom w:w="0" w:type="dxa"/>
            </w:tcMar>
            <w:vAlign w:val="center"/>
          </w:tcPr>
          <w:p w14:paraId="04EF2A36" w14:textId="77777777" w:rsidR="002B7673"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633169B" w14:textId="77777777" w:rsidR="002B7673" w:rsidRDefault="00000000">
            <w:pPr>
              <w:keepNext/>
              <w:keepLines/>
              <w:spacing w:after="0" w:line="240" w:lineRule="auto"/>
            </w:pPr>
            <w:r>
              <w:rPr>
                <w:sz w:val="18"/>
              </w:rPr>
              <w:t>3236</w:t>
            </w:r>
          </w:p>
        </w:tc>
        <w:tc>
          <w:tcPr>
            <w:tcW w:w="1860" w:type="dxa"/>
            <w:tcMar>
              <w:top w:w="0" w:type="dxa"/>
              <w:bottom w:w="0" w:type="dxa"/>
            </w:tcMar>
            <w:vAlign w:val="center"/>
          </w:tcPr>
          <w:p w14:paraId="50F732F7" w14:textId="77777777" w:rsidR="002B7673" w:rsidRDefault="00000000">
            <w:pPr>
              <w:keepNext/>
              <w:keepLines/>
              <w:spacing w:after="0" w:line="240" w:lineRule="auto"/>
              <w:jc w:val="right"/>
            </w:pPr>
            <w:r>
              <w:rPr>
                <w:sz w:val="18"/>
              </w:rPr>
              <w:t>115,98</w:t>
            </w:r>
          </w:p>
        </w:tc>
        <w:tc>
          <w:tcPr>
            <w:tcW w:w="1860" w:type="dxa"/>
            <w:tcMar>
              <w:top w:w="0" w:type="dxa"/>
              <w:bottom w:w="0" w:type="dxa"/>
            </w:tcMar>
            <w:vAlign w:val="center"/>
          </w:tcPr>
          <w:p w14:paraId="366B14D5" w14:textId="77777777" w:rsidR="002B7673" w:rsidRDefault="00000000">
            <w:pPr>
              <w:keepNext/>
              <w:keepLines/>
              <w:spacing w:after="0" w:line="240" w:lineRule="auto"/>
              <w:jc w:val="right"/>
            </w:pPr>
            <w:r>
              <w:rPr>
                <w:sz w:val="18"/>
              </w:rPr>
              <w:t>332,36</w:t>
            </w:r>
          </w:p>
        </w:tc>
        <w:tc>
          <w:tcPr>
            <w:tcW w:w="700" w:type="dxa"/>
            <w:tcMar>
              <w:top w:w="0" w:type="dxa"/>
              <w:bottom w:w="0" w:type="dxa"/>
            </w:tcMar>
            <w:vAlign w:val="center"/>
          </w:tcPr>
          <w:p w14:paraId="450B06D2" w14:textId="77777777" w:rsidR="002B7673" w:rsidRDefault="00000000">
            <w:pPr>
              <w:keepNext/>
              <w:keepLines/>
              <w:spacing w:after="0" w:line="240" w:lineRule="auto"/>
              <w:jc w:val="right"/>
            </w:pPr>
            <w:r>
              <w:rPr>
                <w:sz w:val="18"/>
              </w:rPr>
              <w:t>286,6</w:t>
            </w:r>
          </w:p>
        </w:tc>
      </w:tr>
    </w:tbl>
    <w:p w14:paraId="6147E557" w14:textId="77777777" w:rsidR="002B7673" w:rsidRDefault="002B7673">
      <w:pPr>
        <w:spacing w:after="0"/>
      </w:pPr>
    </w:p>
    <w:p w14:paraId="1E362335" w14:textId="77777777" w:rsidR="002B7673" w:rsidRDefault="00000000">
      <w:pPr>
        <w:spacing w:line="240" w:lineRule="auto"/>
        <w:jc w:val="both"/>
      </w:pPr>
      <w:r>
        <w:t>Zdravstvene i veterinarske usluge povećane su za 186,6 % te iznose 332,36 eura, a odnose se na obvezne redovne zdravstvene preglede djelatnika. Do povećanja u odnosu na proteklo razdoblje došlo je zbog troškova zdravstvenih pregleda za novozaposlene djelatnike.</w:t>
      </w:r>
    </w:p>
    <w:p w14:paraId="1DF1719C" w14:textId="77777777" w:rsidR="002B7673" w:rsidRDefault="002B7673"/>
    <w:p w14:paraId="52A040D7" w14:textId="77777777" w:rsidR="002B7673"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B3459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E469C5"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BA9976"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9E171D"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E985CF"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BF1A9C"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6CA64B" w14:textId="77777777" w:rsidR="002B7673" w:rsidRDefault="00000000">
            <w:pPr>
              <w:keepNext/>
              <w:keepLines/>
              <w:spacing w:after="0" w:line="240" w:lineRule="auto"/>
              <w:jc w:val="center"/>
            </w:pPr>
            <w:r>
              <w:rPr>
                <w:b/>
                <w:sz w:val="18"/>
              </w:rPr>
              <w:t>Indeks (%)</w:t>
            </w:r>
          </w:p>
        </w:tc>
      </w:tr>
      <w:tr w:rsidR="002B7673" w14:paraId="0C640956" w14:textId="77777777">
        <w:tblPrEx>
          <w:tblCellMar>
            <w:top w:w="0" w:type="dxa"/>
            <w:bottom w:w="0" w:type="dxa"/>
          </w:tblCellMar>
        </w:tblPrEx>
        <w:trPr>
          <w:cantSplit/>
          <w:trHeight w:val="560"/>
        </w:trPr>
        <w:tc>
          <w:tcPr>
            <w:tcW w:w="700" w:type="dxa"/>
            <w:tcMar>
              <w:top w:w="0" w:type="dxa"/>
              <w:bottom w:w="0" w:type="dxa"/>
            </w:tcMar>
            <w:vAlign w:val="center"/>
          </w:tcPr>
          <w:p w14:paraId="626D61CD" w14:textId="77777777" w:rsidR="002B7673" w:rsidRDefault="00000000">
            <w:pPr>
              <w:keepNext/>
              <w:keepLines/>
              <w:spacing w:after="0" w:line="240" w:lineRule="auto"/>
            </w:pPr>
            <w:r>
              <w:rPr>
                <w:sz w:val="18"/>
              </w:rPr>
              <w:t>3237</w:t>
            </w:r>
          </w:p>
        </w:tc>
        <w:tc>
          <w:tcPr>
            <w:tcW w:w="3180" w:type="dxa"/>
            <w:tcMar>
              <w:top w:w="0" w:type="dxa"/>
              <w:bottom w:w="0" w:type="dxa"/>
            </w:tcMar>
            <w:vAlign w:val="center"/>
          </w:tcPr>
          <w:p w14:paraId="194DF155" w14:textId="77777777" w:rsidR="002B7673"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E300705" w14:textId="77777777" w:rsidR="002B7673" w:rsidRDefault="00000000">
            <w:pPr>
              <w:keepNext/>
              <w:keepLines/>
              <w:spacing w:after="0" w:line="240" w:lineRule="auto"/>
            </w:pPr>
            <w:r>
              <w:rPr>
                <w:sz w:val="18"/>
              </w:rPr>
              <w:t>3237</w:t>
            </w:r>
          </w:p>
        </w:tc>
        <w:tc>
          <w:tcPr>
            <w:tcW w:w="1860" w:type="dxa"/>
            <w:tcMar>
              <w:top w:w="0" w:type="dxa"/>
              <w:bottom w:w="0" w:type="dxa"/>
            </w:tcMar>
            <w:vAlign w:val="center"/>
          </w:tcPr>
          <w:p w14:paraId="738A2D0B" w14:textId="77777777" w:rsidR="002B7673" w:rsidRDefault="00000000">
            <w:pPr>
              <w:keepNext/>
              <w:keepLines/>
              <w:spacing w:after="0" w:line="240" w:lineRule="auto"/>
              <w:jc w:val="right"/>
            </w:pPr>
            <w:r>
              <w:rPr>
                <w:sz w:val="18"/>
              </w:rPr>
              <w:t>50.955,89</w:t>
            </w:r>
          </w:p>
        </w:tc>
        <w:tc>
          <w:tcPr>
            <w:tcW w:w="1860" w:type="dxa"/>
            <w:tcMar>
              <w:top w:w="0" w:type="dxa"/>
              <w:bottom w:w="0" w:type="dxa"/>
            </w:tcMar>
            <w:vAlign w:val="center"/>
          </w:tcPr>
          <w:p w14:paraId="16EF0439" w14:textId="77777777" w:rsidR="002B7673" w:rsidRDefault="00000000">
            <w:pPr>
              <w:keepNext/>
              <w:keepLines/>
              <w:spacing w:after="0" w:line="240" w:lineRule="auto"/>
              <w:jc w:val="right"/>
            </w:pPr>
            <w:r>
              <w:rPr>
                <w:sz w:val="18"/>
              </w:rPr>
              <w:t>64.540,79</w:t>
            </w:r>
          </w:p>
        </w:tc>
        <w:tc>
          <w:tcPr>
            <w:tcW w:w="700" w:type="dxa"/>
            <w:tcMar>
              <w:top w:w="0" w:type="dxa"/>
              <w:bottom w:w="0" w:type="dxa"/>
            </w:tcMar>
            <w:vAlign w:val="center"/>
          </w:tcPr>
          <w:p w14:paraId="6A81B0AF" w14:textId="77777777" w:rsidR="002B7673" w:rsidRDefault="00000000">
            <w:pPr>
              <w:keepNext/>
              <w:keepLines/>
              <w:spacing w:after="0" w:line="240" w:lineRule="auto"/>
              <w:jc w:val="right"/>
            </w:pPr>
            <w:r>
              <w:rPr>
                <w:sz w:val="18"/>
              </w:rPr>
              <w:t>126,7</w:t>
            </w:r>
          </w:p>
        </w:tc>
      </w:tr>
    </w:tbl>
    <w:p w14:paraId="74C6E0F6" w14:textId="77777777" w:rsidR="002B7673" w:rsidRDefault="002B7673">
      <w:pPr>
        <w:spacing w:after="0"/>
      </w:pPr>
    </w:p>
    <w:p w14:paraId="0CB12A77" w14:textId="77777777" w:rsidR="002B7673" w:rsidRDefault="00000000">
      <w:pPr>
        <w:spacing w:line="240" w:lineRule="auto"/>
        <w:jc w:val="both"/>
      </w:pPr>
      <w:r>
        <w:t>Izdaci za intelektualne usluge povećani su za 26,7 % obzirom da su u obračunskom razdoblju premijerni programi realizirani u većem obujmu nego u 2024. godini u istom razdoblju, odnosno zbog različite dinamike i metode realizacije premijernih i drugih programa.</w:t>
      </w:r>
    </w:p>
    <w:p w14:paraId="03B6DCB1" w14:textId="77777777" w:rsidR="002B7673" w:rsidRDefault="002B7673"/>
    <w:p w14:paraId="193D3464" w14:textId="77777777" w:rsidR="002B7673"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A0D67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0F9BBF"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D6C9CC"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088808"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57441E"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DD08FD"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AEC6CC" w14:textId="77777777" w:rsidR="002B7673" w:rsidRDefault="00000000">
            <w:pPr>
              <w:keepNext/>
              <w:keepLines/>
              <w:spacing w:after="0" w:line="240" w:lineRule="auto"/>
              <w:jc w:val="center"/>
            </w:pPr>
            <w:r>
              <w:rPr>
                <w:b/>
                <w:sz w:val="18"/>
              </w:rPr>
              <w:t>Indeks (%)</w:t>
            </w:r>
          </w:p>
        </w:tc>
      </w:tr>
      <w:tr w:rsidR="002B7673" w14:paraId="138ED532" w14:textId="77777777">
        <w:tblPrEx>
          <w:tblCellMar>
            <w:top w:w="0" w:type="dxa"/>
            <w:bottom w:w="0" w:type="dxa"/>
          </w:tblCellMar>
        </w:tblPrEx>
        <w:trPr>
          <w:cantSplit/>
          <w:trHeight w:val="560"/>
        </w:trPr>
        <w:tc>
          <w:tcPr>
            <w:tcW w:w="700" w:type="dxa"/>
            <w:tcMar>
              <w:top w:w="0" w:type="dxa"/>
              <w:bottom w:w="0" w:type="dxa"/>
            </w:tcMar>
            <w:vAlign w:val="center"/>
          </w:tcPr>
          <w:p w14:paraId="2F517928" w14:textId="77777777" w:rsidR="002B7673" w:rsidRDefault="00000000">
            <w:pPr>
              <w:keepNext/>
              <w:keepLines/>
              <w:spacing w:after="0" w:line="240" w:lineRule="auto"/>
            </w:pPr>
            <w:r>
              <w:rPr>
                <w:sz w:val="18"/>
              </w:rPr>
              <w:t>3238</w:t>
            </w:r>
          </w:p>
        </w:tc>
        <w:tc>
          <w:tcPr>
            <w:tcW w:w="3180" w:type="dxa"/>
            <w:tcMar>
              <w:top w:w="0" w:type="dxa"/>
              <w:bottom w:w="0" w:type="dxa"/>
            </w:tcMar>
            <w:vAlign w:val="center"/>
          </w:tcPr>
          <w:p w14:paraId="63A1AF8C" w14:textId="77777777" w:rsidR="002B7673" w:rsidRDefault="00000000">
            <w:pPr>
              <w:keepNext/>
              <w:keepLines/>
              <w:spacing w:after="0" w:line="240" w:lineRule="auto"/>
            </w:pPr>
            <w:r>
              <w:rPr>
                <w:sz w:val="18"/>
              </w:rPr>
              <w:t>Računalne usluge</w:t>
            </w:r>
          </w:p>
        </w:tc>
        <w:tc>
          <w:tcPr>
            <w:tcW w:w="700" w:type="dxa"/>
            <w:tcMar>
              <w:top w:w="0" w:type="dxa"/>
              <w:bottom w:w="0" w:type="dxa"/>
            </w:tcMar>
            <w:vAlign w:val="center"/>
          </w:tcPr>
          <w:p w14:paraId="4CD87AA8" w14:textId="77777777" w:rsidR="002B7673" w:rsidRDefault="00000000">
            <w:pPr>
              <w:keepNext/>
              <w:keepLines/>
              <w:spacing w:after="0" w:line="240" w:lineRule="auto"/>
            </w:pPr>
            <w:r>
              <w:rPr>
                <w:sz w:val="18"/>
              </w:rPr>
              <w:t>3238</w:t>
            </w:r>
          </w:p>
        </w:tc>
        <w:tc>
          <w:tcPr>
            <w:tcW w:w="1860" w:type="dxa"/>
            <w:tcMar>
              <w:top w:w="0" w:type="dxa"/>
              <w:bottom w:w="0" w:type="dxa"/>
            </w:tcMar>
            <w:vAlign w:val="center"/>
          </w:tcPr>
          <w:p w14:paraId="27E64EFB" w14:textId="77777777" w:rsidR="002B7673" w:rsidRDefault="00000000">
            <w:pPr>
              <w:keepNext/>
              <w:keepLines/>
              <w:spacing w:after="0" w:line="240" w:lineRule="auto"/>
              <w:jc w:val="right"/>
            </w:pPr>
            <w:r>
              <w:rPr>
                <w:sz w:val="18"/>
              </w:rPr>
              <w:t>846,63</w:t>
            </w:r>
          </w:p>
        </w:tc>
        <w:tc>
          <w:tcPr>
            <w:tcW w:w="1860" w:type="dxa"/>
            <w:tcMar>
              <w:top w:w="0" w:type="dxa"/>
              <w:bottom w:w="0" w:type="dxa"/>
            </w:tcMar>
            <w:vAlign w:val="center"/>
          </w:tcPr>
          <w:p w14:paraId="4970C5C1" w14:textId="77777777" w:rsidR="002B7673" w:rsidRDefault="00000000">
            <w:pPr>
              <w:keepNext/>
              <w:keepLines/>
              <w:spacing w:after="0" w:line="240" w:lineRule="auto"/>
              <w:jc w:val="right"/>
            </w:pPr>
            <w:r>
              <w:rPr>
                <w:sz w:val="18"/>
              </w:rPr>
              <w:t>600,16</w:t>
            </w:r>
          </w:p>
        </w:tc>
        <w:tc>
          <w:tcPr>
            <w:tcW w:w="700" w:type="dxa"/>
            <w:tcMar>
              <w:top w:w="0" w:type="dxa"/>
              <w:bottom w:w="0" w:type="dxa"/>
            </w:tcMar>
            <w:vAlign w:val="center"/>
          </w:tcPr>
          <w:p w14:paraId="065F5D66" w14:textId="77777777" w:rsidR="002B7673" w:rsidRDefault="00000000">
            <w:pPr>
              <w:keepNext/>
              <w:keepLines/>
              <w:spacing w:after="0" w:line="240" w:lineRule="auto"/>
              <w:jc w:val="right"/>
            </w:pPr>
            <w:r>
              <w:rPr>
                <w:sz w:val="18"/>
              </w:rPr>
              <w:t>70,9</w:t>
            </w:r>
          </w:p>
        </w:tc>
      </w:tr>
    </w:tbl>
    <w:p w14:paraId="6995890C" w14:textId="77777777" w:rsidR="002B7673" w:rsidRDefault="002B7673">
      <w:pPr>
        <w:spacing w:after="0"/>
      </w:pPr>
    </w:p>
    <w:p w14:paraId="28B77FCE" w14:textId="77777777" w:rsidR="002B7673" w:rsidRDefault="00000000">
      <w:pPr>
        <w:spacing w:line="240" w:lineRule="auto"/>
        <w:jc w:val="both"/>
      </w:pPr>
      <w:r>
        <w:t>Rashodi za računalne rashode bilježe smanjenje od 29,1 % i iznose 600,16 eura zbog realzacije povezivanja na gradski RDC sustav u prethodnom izvještajnom razdoblju što nije bio slučaj u 2025. godini.</w:t>
      </w:r>
    </w:p>
    <w:p w14:paraId="22AED1A3" w14:textId="77777777" w:rsidR="002B7673" w:rsidRDefault="002B7673"/>
    <w:p w14:paraId="27AD1EDA" w14:textId="77777777" w:rsidR="002B7673"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58E19B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85535C"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DBB2D0"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67867D"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9F5AB4"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677772"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5E11E6" w14:textId="77777777" w:rsidR="002B7673" w:rsidRDefault="00000000">
            <w:pPr>
              <w:keepNext/>
              <w:keepLines/>
              <w:spacing w:after="0" w:line="240" w:lineRule="auto"/>
              <w:jc w:val="center"/>
            </w:pPr>
            <w:r>
              <w:rPr>
                <w:b/>
                <w:sz w:val="18"/>
              </w:rPr>
              <w:t>Indeks (%)</w:t>
            </w:r>
          </w:p>
        </w:tc>
      </w:tr>
      <w:tr w:rsidR="002B7673" w14:paraId="47937315" w14:textId="77777777">
        <w:tblPrEx>
          <w:tblCellMar>
            <w:top w:w="0" w:type="dxa"/>
            <w:bottom w:w="0" w:type="dxa"/>
          </w:tblCellMar>
        </w:tblPrEx>
        <w:trPr>
          <w:cantSplit/>
          <w:trHeight w:val="560"/>
        </w:trPr>
        <w:tc>
          <w:tcPr>
            <w:tcW w:w="700" w:type="dxa"/>
            <w:tcMar>
              <w:top w:w="0" w:type="dxa"/>
              <w:bottom w:w="0" w:type="dxa"/>
            </w:tcMar>
            <w:vAlign w:val="center"/>
          </w:tcPr>
          <w:p w14:paraId="62104871" w14:textId="77777777" w:rsidR="002B7673" w:rsidRDefault="00000000">
            <w:pPr>
              <w:keepNext/>
              <w:keepLines/>
              <w:spacing w:after="0" w:line="240" w:lineRule="auto"/>
            </w:pPr>
            <w:r>
              <w:rPr>
                <w:sz w:val="18"/>
              </w:rPr>
              <w:t>3239</w:t>
            </w:r>
          </w:p>
        </w:tc>
        <w:tc>
          <w:tcPr>
            <w:tcW w:w="3180" w:type="dxa"/>
            <w:tcMar>
              <w:top w:w="0" w:type="dxa"/>
              <w:bottom w:w="0" w:type="dxa"/>
            </w:tcMar>
            <w:vAlign w:val="center"/>
          </w:tcPr>
          <w:p w14:paraId="25B804F9" w14:textId="77777777" w:rsidR="002B7673" w:rsidRDefault="00000000">
            <w:pPr>
              <w:keepNext/>
              <w:keepLines/>
              <w:spacing w:after="0" w:line="240" w:lineRule="auto"/>
            </w:pPr>
            <w:r>
              <w:rPr>
                <w:sz w:val="18"/>
              </w:rPr>
              <w:t>Ostale usluge</w:t>
            </w:r>
          </w:p>
        </w:tc>
        <w:tc>
          <w:tcPr>
            <w:tcW w:w="700" w:type="dxa"/>
            <w:tcMar>
              <w:top w:w="0" w:type="dxa"/>
              <w:bottom w:w="0" w:type="dxa"/>
            </w:tcMar>
            <w:vAlign w:val="center"/>
          </w:tcPr>
          <w:p w14:paraId="1FA389D8" w14:textId="77777777" w:rsidR="002B7673" w:rsidRDefault="00000000">
            <w:pPr>
              <w:keepNext/>
              <w:keepLines/>
              <w:spacing w:after="0" w:line="240" w:lineRule="auto"/>
            </w:pPr>
            <w:r>
              <w:rPr>
                <w:sz w:val="18"/>
              </w:rPr>
              <w:t>3239</w:t>
            </w:r>
          </w:p>
        </w:tc>
        <w:tc>
          <w:tcPr>
            <w:tcW w:w="1860" w:type="dxa"/>
            <w:tcMar>
              <w:top w:w="0" w:type="dxa"/>
              <w:bottom w:w="0" w:type="dxa"/>
            </w:tcMar>
            <w:vAlign w:val="center"/>
          </w:tcPr>
          <w:p w14:paraId="5FEBDE96" w14:textId="77777777" w:rsidR="002B7673" w:rsidRDefault="00000000">
            <w:pPr>
              <w:keepNext/>
              <w:keepLines/>
              <w:spacing w:after="0" w:line="240" w:lineRule="auto"/>
              <w:jc w:val="right"/>
            </w:pPr>
            <w:r>
              <w:rPr>
                <w:sz w:val="18"/>
              </w:rPr>
              <w:t>21.331,30</w:t>
            </w:r>
          </w:p>
        </w:tc>
        <w:tc>
          <w:tcPr>
            <w:tcW w:w="1860" w:type="dxa"/>
            <w:tcMar>
              <w:top w:w="0" w:type="dxa"/>
              <w:bottom w:w="0" w:type="dxa"/>
            </w:tcMar>
            <w:vAlign w:val="center"/>
          </w:tcPr>
          <w:p w14:paraId="76C70664" w14:textId="77777777" w:rsidR="002B7673" w:rsidRDefault="00000000">
            <w:pPr>
              <w:keepNext/>
              <w:keepLines/>
              <w:spacing w:after="0" w:line="240" w:lineRule="auto"/>
              <w:jc w:val="right"/>
            </w:pPr>
            <w:r>
              <w:rPr>
                <w:sz w:val="18"/>
              </w:rPr>
              <w:t>28.304,98</w:t>
            </w:r>
          </w:p>
        </w:tc>
        <w:tc>
          <w:tcPr>
            <w:tcW w:w="700" w:type="dxa"/>
            <w:tcMar>
              <w:top w:w="0" w:type="dxa"/>
              <w:bottom w:w="0" w:type="dxa"/>
            </w:tcMar>
            <w:vAlign w:val="center"/>
          </w:tcPr>
          <w:p w14:paraId="4C4D2BBB" w14:textId="77777777" w:rsidR="002B7673" w:rsidRDefault="00000000">
            <w:pPr>
              <w:keepNext/>
              <w:keepLines/>
              <w:spacing w:after="0" w:line="240" w:lineRule="auto"/>
              <w:jc w:val="right"/>
            </w:pPr>
            <w:r>
              <w:rPr>
                <w:sz w:val="18"/>
              </w:rPr>
              <w:t>132,7</w:t>
            </w:r>
          </w:p>
        </w:tc>
      </w:tr>
    </w:tbl>
    <w:p w14:paraId="7EB2D7C6" w14:textId="77777777" w:rsidR="002B7673" w:rsidRDefault="002B7673">
      <w:pPr>
        <w:spacing w:after="0"/>
      </w:pPr>
    </w:p>
    <w:p w14:paraId="2E0CBD65" w14:textId="77777777" w:rsidR="002B7673" w:rsidRDefault="00000000">
      <w:pPr>
        <w:spacing w:line="240" w:lineRule="auto"/>
        <w:jc w:val="both"/>
      </w:pPr>
      <w:r>
        <w:t>Ostale usluge bilježe povećanje od 32,7 % zbog različite dinamike i metode realizacije premijernih i drugih programa kao i realizacija festivala Ljeta u Rijeci u sklopu Tobogana  u većem  obujmu u odnosu na prethodno izvještajno razdoblje.</w:t>
      </w:r>
    </w:p>
    <w:p w14:paraId="39CA85E9" w14:textId="77777777" w:rsidR="002B7673" w:rsidRDefault="002B7673"/>
    <w:p w14:paraId="29801AA8" w14:textId="77777777" w:rsidR="002B7673"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D4CD0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8B5ECC"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C081B1"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3C2504"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64C964"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8EF158"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CDAC03" w14:textId="77777777" w:rsidR="002B7673" w:rsidRDefault="00000000">
            <w:pPr>
              <w:keepNext/>
              <w:keepLines/>
              <w:spacing w:after="0" w:line="240" w:lineRule="auto"/>
              <w:jc w:val="center"/>
            </w:pPr>
            <w:r>
              <w:rPr>
                <w:b/>
                <w:sz w:val="18"/>
              </w:rPr>
              <w:t>Indeks (%)</w:t>
            </w:r>
          </w:p>
        </w:tc>
      </w:tr>
      <w:tr w:rsidR="002B7673" w14:paraId="55754744" w14:textId="77777777">
        <w:tblPrEx>
          <w:tblCellMar>
            <w:top w:w="0" w:type="dxa"/>
            <w:bottom w:w="0" w:type="dxa"/>
          </w:tblCellMar>
        </w:tblPrEx>
        <w:trPr>
          <w:cantSplit/>
          <w:trHeight w:val="560"/>
        </w:trPr>
        <w:tc>
          <w:tcPr>
            <w:tcW w:w="700" w:type="dxa"/>
            <w:tcMar>
              <w:top w:w="0" w:type="dxa"/>
              <w:bottom w:w="0" w:type="dxa"/>
            </w:tcMar>
            <w:vAlign w:val="center"/>
          </w:tcPr>
          <w:p w14:paraId="26E49747" w14:textId="77777777" w:rsidR="002B7673" w:rsidRDefault="00000000">
            <w:pPr>
              <w:keepNext/>
              <w:keepLines/>
              <w:spacing w:after="0" w:line="240" w:lineRule="auto"/>
            </w:pPr>
            <w:r>
              <w:rPr>
                <w:sz w:val="18"/>
              </w:rPr>
              <w:t>324</w:t>
            </w:r>
          </w:p>
        </w:tc>
        <w:tc>
          <w:tcPr>
            <w:tcW w:w="3180" w:type="dxa"/>
            <w:tcMar>
              <w:top w:w="0" w:type="dxa"/>
              <w:bottom w:w="0" w:type="dxa"/>
            </w:tcMar>
            <w:vAlign w:val="center"/>
          </w:tcPr>
          <w:p w14:paraId="2A8C42AE" w14:textId="77777777" w:rsidR="002B7673"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61E6D66A" w14:textId="77777777" w:rsidR="002B7673" w:rsidRDefault="00000000">
            <w:pPr>
              <w:keepNext/>
              <w:keepLines/>
              <w:spacing w:after="0" w:line="240" w:lineRule="auto"/>
            </w:pPr>
            <w:r>
              <w:rPr>
                <w:sz w:val="18"/>
              </w:rPr>
              <w:t>324</w:t>
            </w:r>
          </w:p>
        </w:tc>
        <w:tc>
          <w:tcPr>
            <w:tcW w:w="1860" w:type="dxa"/>
            <w:tcMar>
              <w:top w:w="0" w:type="dxa"/>
              <w:bottom w:w="0" w:type="dxa"/>
            </w:tcMar>
            <w:vAlign w:val="center"/>
          </w:tcPr>
          <w:p w14:paraId="6FBC8C1A"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2F57BB5B" w14:textId="77777777" w:rsidR="002B7673" w:rsidRDefault="00000000">
            <w:pPr>
              <w:keepNext/>
              <w:keepLines/>
              <w:spacing w:after="0" w:line="240" w:lineRule="auto"/>
              <w:jc w:val="right"/>
            </w:pPr>
            <w:r>
              <w:rPr>
                <w:sz w:val="18"/>
              </w:rPr>
              <w:t>4.378,50</w:t>
            </w:r>
          </w:p>
        </w:tc>
        <w:tc>
          <w:tcPr>
            <w:tcW w:w="700" w:type="dxa"/>
            <w:tcMar>
              <w:top w:w="0" w:type="dxa"/>
              <w:bottom w:w="0" w:type="dxa"/>
            </w:tcMar>
            <w:vAlign w:val="center"/>
          </w:tcPr>
          <w:p w14:paraId="53BB59EA" w14:textId="77777777" w:rsidR="002B7673" w:rsidRDefault="00000000">
            <w:pPr>
              <w:keepNext/>
              <w:keepLines/>
              <w:spacing w:after="0" w:line="240" w:lineRule="auto"/>
              <w:jc w:val="right"/>
            </w:pPr>
            <w:r>
              <w:rPr>
                <w:sz w:val="18"/>
              </w:rPr>
              <w:t>-</w:t>
            </w:r>
          </w:p>
        </w:tc>
      </w:tr>
    </w:tbl>
    <w:p w14:paraId="0F3BCCB4" w14:textId="77777777" w:rsidR="002B7673" w:rsidRDefault="002B7673">
      <w:pPr>
        <w:spacing w:after="0"/>
      </w:pPr>
    </w:p>
    <w:p w14:paraId="0428D66F" w14:textId="77777777" w:rsidR="002B7673" w:rsidRDefault="00000000">
      <w:pPr>
        <w:spacing w:line="240" w:lineRule="auto"/>
        <w:jc w:val="both"/>
      </w:pPr>
      <w:r>
        <w:t>Naknade troškova osobama izvan radnog odnosa iznose 4.378,50 eura i odnose se na troškove smještaja vanjskih suradnika za potrebe realizacije premijernih naslova. Navedenih troškova u proteklom razdoblju nije bilo.</w:t>
      </w:r>
    </w:p>
    <w:p w14:paraId="2DB706EA" w14:textId="77777777" w:rsidR="002B7673" w:rsidRDefault="002B7673"/>
    <w:p w14:paraId="61910763" w14:textId="77777777" w:rsidR="002B7673"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010A29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D54CA4"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E9E3BA"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24098"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04E1F6"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5D4C91"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4F4B57" w14:textId="77777777" w:rsidR="002B7673" w:rsidRDefault="00000000">
            <w:pPr>
              <w:keepNext/>
              <w:keepLines/>
              <w:spacing w:after="0" w:line="240" w:lineRule="auto"/>
              <w:jc w:val="center"/>
            </w:pPr>
            <w:r>
              <w:rPr>
                <w:b/>
                <w:sz w:val="18"/>
              </w:rPr>
              <w:t>Indeks (%)</w:t>
            </w:r>
          </w:p>
        </w:tc>
      </w:tr>
      <w:tr w:rsidR="002B7673" w14:paraId="724B6007" w14:textId="77777777">
        <w:tblPrEx>
          <w:tblCellMar>
            <w:top w:w="0" w:type="dxa"/>
            <w:bottom w:w="0" w:type="dxa"/>
          </w:tblCellMar>
        </w:tblPrEx>
        <w:trPr>
          <w:cantSplit/>
          <w:trHeight w:val="560"/>
        </w:trPr>
        <w:tc>
          <w:tcPr>
            <w:tcW w:w="700" w:type="dxa"/>
            <w:tcMar>
              <w:top w:w="0" w:type="dxa"/>
              <w:bottom w:w="0" w:type="dxa"/>
            </w:tcMar>
            <w:vAlign w:val="center"/>
          </w:tcPr>
          <w:p w14:paraId="7DDAF571" w14:textId="77777777" w:rsidR="002B7673" w:rsidRDefault="00000000">
            <w:pPr>
              <w:keepNext/>
              <w:keepLines/>
              <w:spacing w:after="0" w:line="240" w:lineRule="auto"/>
            </w:pPr>
            <w:r>
              <w:rPr>
                <w:sz w:val="18"/>
              </w:rPr>
              <w:t>3292</w:t>
            </w:r>
          </w:p>
        </w:tc>
        <w:tc>
          <w:tcPr>
            <w:tcW w:w="3180" w:type="dxa"/>
            <w:tcMar>
              <w:top w:w="0" w:type="dxa"/>
              <w:bottom w:w="0" w:type="dxa"/>
            </w:tcMar>
            <w:vAlign w:val="center"/>
          </w:tcPr>
          <w:p w14:paraId="5406FC8B" w14:textId="77777777" w:rsidR="002B7673" w:rsidRDefault="00000000">
            <w:pPr>
              <w:keepNext/>
              <w:keepLines/>
              <w:spacing w:after="0" w:line="240" w:lineRule="auto"/>
            </w:pPr>
            <w:r>
              <w:rPr>
                <w:sz w:val="18"/>
              </w:rPr>
              <w:t>Premije osiguranja</w:t>
            </w:r>
          </w:p>
        </w:tc>
        <w:tc>
          <w:tcPr>
            <w:tcW w:w="700" w:type="dxa"/>
            <w:tcMar>
              <w:top w:w="0" w:type="dxa"/>
              <w:bottom w:w="0" w:type="dxa"/>
            </w:tcMar>
            <w:vAlign w:val="center"/>
          </w:tcPr>
          <w:p w14:paraId="2B1335B1" w14:textId="77777777" w:rsidR="002B7673" w:rsidRDefault="00000000">
            <w:pPr>
              <w:keepNext/>
              <w:keepLines/>
              <w:spacing w:after="0" w:line="240" w:lineRule="auto"/>
            </w:pPr>
            <w:r>
              <w:rPr>
                <w:sz w:val="18"/>
              </w:rPr>
              <w:t>3292</w:t>
            </w:r>
          </w:p>
        </w:tc>
        <w:tc>
          <w:tcPr>
            <w:tcW w:w="1860" w:type="dxa"/>
            <w:tcMar>
              <w:top w:w="0" w:type="dxa"/>
              <w:bottom w:w="0" w:type="dxa"/>
            </w:tcMar>
            <w:vAlign w:val="center"/>
          </w:tcPr>
          <w:p w14:paraId="1AFF8EEF" w14:textId="77777777" w:rsidR="002B7673" w:rsidRDefault="00000000">
            <w:pPr>
              <w:keepNext/>
              <w:keepLines/>
              <w:spacing w:after="0" w:line="240" w:lineRule="auto"/>
              <w:jc w:val="right"/>
            </w:pPr>
            <w:r>
              <w:rPr>
                <w:sz w:val="18"/>
              </w:rPr>
              <w:t>2.446,00</w:t>
            </w:r>
          </w:p>
        </w:tc>
        <w:tc>
          <w:tcPr>
            <w:tcW w:w="1860" w:type="dxa"/>
            <w:tcMar>
              <w:top w:w="0" w:type="dxa"/>
              <w:bottom w:w="0" w:type="dxa"/>
            </w:tcMar>
            <w:vAlign w:val="center"/>
          </w:tcPr>
          <w:p w14:paraId="591B332D" w14:textId="77777777" w:rsidR="002B7673" w:rsidRDefault="00000000">
            <w:pPr>
              <w:keepNext/>
              <w:keepLines/>
              <w:spacing w:after="0" w:line="240" w:lineRule="auto"/>
              <w:jc w:val="right"/>
            </w:pPr>
            <w:r>
              <w:rPr>
                <w:sz w:val="18"/>
              </w:rPr>
              <w:t>2.234,13</w:t>
            </w:r>
          </w:p>
        </w:tc>
        <w:tc>
          <w:tcPr>
            <w:tcW w:w="700" w:type="dxa"/>
            <w:tcMar>
              <w:top w:w="0" w:type="dxa"/>
              <w:bottom w:w="0" w:type="dxa"/>
            </w:tcMar>
            <w:vAlign w:val="center"/>
          </w:tcPr>
          <w:p w14:paraId="038722B6" w14:textId="77777777" w:rsidR="002B7673" w:rsidRDefault="00000000">
            <w:pPr>
              <w:keepNext/>
              <w:keepLines/>
              <w:spacing w:after="0" w:line="240" w:lineRule="auto"/>
              <w:jc w:val="right"/>
            </w:pPr>
            <w:r>
              <w:rPr>
                <w:sz w:val="18"/>
              </w:rPr>
              <w:t>91,3</w:t>
            </w:r>
          </w:p>
        </w:tc>
      </w:tr>
    </w:tbl>
    <w:p w14:paraId="50AFEA6C" w14:textId="77777777" w:rsidR="002B7673" w:rsidRDefault="002B7673">
      <w:pPr>
        <w:spacing w:after="0"/>
      </w:pPr>
    </w:p>
    <w:p w14:paraId="07C11112" w14:textId="77777777" w:rsidR="002B7673" w:rsidRDefault="00000000">
      <w:pPr>
        <w:spacing w:line="240" w:lineRule="auto"/>
        <w:jc w:val="both"/>
      </w:pPr>
      <w:r>
        <w:t>Premije osiguranja smanjene su 8,7 %. Razlog smanjenju je prodaja kombi vozila u 2024. godini.</w:t>
      </w:r>
    </w:p>
    <w:p w14:paraId="14B89F3B" w14:textId="77777777" w:rsidR="002B7673" w:rsidRDefault="002B7673"/>
    <w:p w14:paraId="09C15D0C" w14:textId="77777777" w:rsidR="002B7673"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DB4EA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1B5B31"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864BBA"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4121C"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079976"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96FCD1"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6D9332" w14:textId="77777777" w:rsidR="002B7673" w:rsidRDefault="00000000">
            <w:pPr>
              <w:keepNext/>
              <w:keepLines/>
              <w:spacing w:after="0" w:line="240" w:lineRule="auto"/>
              <w:jc w:val="center"/>
            </w:pPr>
            <w:r>
              <w:rPr>
                <w:b/>
                <w:sz w:val="18"/>
              </w:rPr>
              <w:t>Indeks (%)</w:t>
            </w:r>
          </w:p>
        </w:tc>
      </w:tr>
      <w:tr w:rsidR="002B7673" w14:paraId="3D530988" w14:textId="77777777">
        <w:tblPrEx>
          <w:tblCellMar>
            <w:top w:w="0" w:type="dxa"/>
            <w:bottom w:w="0" w:type="dxa"/>
          </w:tblCellMar>
        </w:tblPrEx>
        <w:trPr>
          <w:cantSplit/>
          <w:trHeight w:val="560"/>
        </w:trPr>
        <w:tc>
          <w:tcPr>
            <w:tcW w:w="700" w:type="dxa"/>
            <w:tcMar>
              <w:top w:w="0" w:type="dxa"/>
              <w:bottom w:w="0" w:type="dxa"/>
            </w:tcMar>
            <w:vAlign w:val="center"/>
          </w:tcPr>
          <w:p w14:paraId="30A7AF46" w14:textId="77777777" w:rsidR="002B7673" w:rsidRDefault="00000000">
            <w:pPr>
              <w:keepNext/>
              <w:keepLines/>
              <w:spacing w:after="0" w:line="240" w:lineRule="auto"/>
            </w:pPr>
            <w:r>
              <w:rPr>
                <w:sz w:val="18"/>
              </w:rPr>
              <w:t>3293</w:t>
            </w:r>
          </w:p>
        </w:tc>
        <w:tc>
          <w:tcPr>
            <w:tcW w:w="3180" w:type="dxa"/>
            <w:tcMar>
              <w:top w:w="0" w:type="dxa"/>
              <w:bottom w:w="0" w:type="dxa"/>
            </w:tcMar>
            <w:vAlign w:val="center"/>
          </w:tcPr>
          <w:p w14:paraId="2BFBCF39" w14:textId="77777777" w:rsidR="002B7673" w:rsidRDefault="00000000">
            <w:pPr>
              <w:keepNext/>
              <w:keepLines/>
              <w:spacing w:after="0" w:line="240" w:lineRule="auto"/>
            </w:pPr>
            <w:r>
              <w:rPr>
                <w:sz w:val="18"/>
              </w:rPr>
              <w:t>Reprezentacija</w:t>
            </w:r>
          </w:p>
        </w:tc>
        <w:tc>
          <w:tcPr>
            <w:tcW w:w="700" w:type="dxa"/>
            <w:tcMar>
              <w:top w:w="0" w:type="dxa"/>
              <w:bottom w:w="0" w:type="dxa"/>
            </w:tcMar>
            <w:vAlign w:val="center"/>
          </w:tcPr>
          <w:p w14:paraId="7649796C" w14:textId="77777777" w:rsidR="002B7673" w:rsidRDefault="00000000">
            <w:pPr>
              <w:keepNext/>
              <w:keepLines/>
              <w:spacing w:after="0" w:line="240" w:lineRule="auto"/>
            </w:pPr>
            <w:r>
              <w:rPr>
                <w:sz w:val="18"/>
              </w:rPr>
              <w:t>3293</w:t>
            </w:r>
          </w:p>
        </w:tc>
        <w:tc>
          <w:tcPr>
            <w:tcW w:w="1860" w:type="dxa"/>
            <w:tcMar>
              <w:top w:w="0" w:type="dxa"/>
              <w:bottom w:w="0" w:type="dxa"/>
            </w:tcMar>
            <w:vAlign w:val="center"/>
          </w:tcPr>
          <w:p w14:paraId="7BC41B84" w14:textId="77777777" w:rsidR="002B7673" w:rsidRDefault="00000000">
            <w:pPr>
              <w:keepNext/>
              <w:keepLines/>
              <w:spacing w:after="0" w:line="240" w:lineRule="auto"/>
              <w:jc w:val="right"/>
            </w:pPr>
            <w:r>
              <w:rPr>
                <w:sz w:val="18"/>
              </w:rPr>
              <w:t>860,69</w:t>
            </w:r>
          </w:p>
        </w:tc>
        <w:tc>
          <w:tcPr>
            <w:tcW w:w="1860" w:type="dxa"/>
            <w:tcMar>
              <w:top w:w="0" w:type="dxa"/>
              <w:bottom w:w="0" w:type="dxa"/>
            </w:tcMar>
            <w:vAlign w:val="center"/>
          </w:tcPr>
          <w:p w14:paraId="2D609DC0" w14:textId="77777777" w:rsidR="002B7673" w:rsidRDefault="00000000">
            <w:pPr>
              <w:keepNext/>
              <w:keepLines/>
              <w:spacing w:after="0" w:line="240" w:lineRule="auto"/>
              <w:jc w:val="right"/>
            </w:pPr>
            <w:r>
              <w:rPr>
                <w:sz w:val="18"/>
              </w:rPr>
              <w:t>85,00</w:t>
            </w:r>
          </w:p>
        </w:tc>
        <w:tc>
          <w:tcPr>
            <w:tcW w:w="700" w:type="dxa"/>
            <w:tcMar>
              <w:top w:w="0" w:type="dxa"/>
              <w:bottom w:w="0" w:type="dxa"/>
            </w:tcMar>
            <w:vAlign w:val="center"/>
          </w:tcPr>
          <w:p w14:paraId="6E909FE5" w14:textId="77777777" w:rsidR="002B7673" w:rsidRDefault="00000000">
            <w:pPr>
              <w:keepNext/>
              <w:keepLines/>
              <w:spacing w:after="0" w:line="240" w:lineRule="auto"/>
              <w:jc w:val="right"/>
            </w:pPr>
            <w:r>
              <w:rPr>
                <w:sz w:val="18"/>
              </w:rPr>
              <w:t>9,9</w:t>
            </w:r>
          </w:p>
        </w:tc>
      </w:tr>
    </w:tbl>
    <w:p w14:paraId="35A16B44" w14:textId="77777777" w:rsidR="002B7673" w:rsidRDefault="002B7673">
      <w:pPr>
        <w:spacing w:after="0"/>
      </w:pPr>
    </w:p>
    <w:p w14:paraId="0C9CE6C6" w14:textId="77777777" w:rsidR="002B7673" w:rsidRDefault="00000000">
      <w:pPr>
        <w:spacing w:line="240" w:lineRule="auto"/>
        <w:jc w:val="both"/>
      </w:pPr>
      <w:r>
        <w:t>Izdaci za reprezentaciju smanjeni su za 90,1 %. Najvećim dijelom na smanjenje utjecalo je različito knjiženje materijala za potrebe redovnog poslovanja koje je u prethodnom razdoblju knjiženo na reprezentaciju, a odnosi se na trošak nabave hrane i pića za potrebe premijera u iznosu 657,40 eura.</w:t>
      </w:r>
    </w:p>
    <w:p w14:paraId="7A4DEFF3" w14:textId="77777777" w:rsidR="002B7673" w:rsidRDefault="002B7673"/>
    <w:p w14:paraId="1AFB3C0F" w14:textId="77777777" w:rsidR="002B7673"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76DB58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3BCBD0"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06C587"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D49326"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1E011B"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1D3CA6"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ACB653" w14:textId="77777777" w:rsidR="002B7673" w:rsidRDefault="00000000">
            <w:pPr>
              <w:keepNext/>
              <w:keepLines/>
              <w:spacing w:after="0" w:line="240" w:lineRule="auto"/>
              <w:jc w:val="center"/>
            </w:pPr>
            <w:r>
              <w:rPr>
                <w:b/>
                <w:sz w:val="18"/>
              </w:rPr>
              <w:t>Indeks (%)</w:t>
            </w:r>
          </w:p>
        </w:tc>
      </w:tr>
      <w:tr w:rsidR="002B7673" w14:paraId="521ED33F" w14:textId="77777777">
        <w:tblPrEx>
          <w:tblCellMar>
            <w:top w:w="0" w:type="dxa"/>
            <w:bottom w:w="0" w:type="dxa"/>
          </w:tblCellMar>
        </w:tblPrEx>
        <w:trPr>
          <w:cantSplit/>
          <w:trHeight w:val="560"/>
        </w:trPr>
        <w:tc>
          <w:tcPr>
            <w:tcW w:w="700" w:type="dxa"/>
            <w:tcMar>
              <w:top w:w="0" w:type="dxa"/>
              <w:bottom w:w="0" w:type="dxa"/>
            </w:tcMar>
            <w:vAlign w:val="center"/>
          </w:tcPr>
          <w:p w14:paraId="57CFE85C" w14:textId="77777777" w:rsidR="002B7673" w:rsidRDefault="00000000">
            <w:pPr>
              <w:keepNext/>
              <w:keepLines/>
              <w:spacing w:after="0" w:line="240" w:lineRule="auto"/>
            </w:pPr>
            <w:r>
              <w:rPr>
                <w:sz w:val="18"/>
              </w:rPr>
              <w:t>3294</w:t>
            </w:r>
          </w:p>
        </w:tc>
        <w:tc>
          <w:tcPr>
            <w:tcW w:w="3180" w:type="dxa"/>
            <w:tcMar>
              <w:top w:w="0" w:type="dxa"/>
              <w:bottom w:w="0" w:type="dxa"/>
            </w:tcMar>
            <w:vAlign w:val="center"/>
          </w:tcPr>
          <w:p w14:paraId="5E1208A2" w14:textId="77777777" w:rsidR="002B7673" w:rsidRDefault="00000000">
            <w:pPr>
              <w:keepNext/>
              <w:keepLines/>
              <w:spacing w:after="0" w:line="240" w:lineRule="auto"/>
            </w:pPr>
            <w:r>
              <w:rPr>
                <w:sz w:val="18"/>
              </w:rPr>
              <w:t>Članarine i norme</w:t>
            </w:r>
          </w:p>
        </w:tc>
        <w:tc>
          <w:tcPr>
            <w:tcW w:w="700" w:type="dxa"/>
            <w:tcMar>
              <w:top w:w="0" w:type="dxa"/>
              <w:bottom w:w="0" w:type="dxa"/>
            </w:tcMar>
            <w:vAlign w:val="center"/>
          </w:tcPr>
          <w:p w14:paraId="74E20850" w14:textId="77777777" w:rsidR="002B7673" w:rsidRDefault="00000000">
            <w:pPr>
              <w:keepNext/>
              <w:keepLines/>
              <w:spacing w:after="0" w:line="240" w:lineRule="auto"/>
            </w:pPr>
            <w:r>
              <w:rPr>
                <w:sz w:val="18"/>
              </w:rPr>
              <w:t>3294</w:t>
            </w:r>
          </w:p>
        </w:tc>
        <w:tc>
          <w:tcPr>
            <w:tcW w:w="1860" w:type="dxa"/>
            <w:tcMar>
              <w:top w:w="0" w:type="dxa"/>
              <w:bottom w:w="0" w:type="dxa"/>
            </w:tcMar>
            <w:vAlign w:val="center"/>
          </w:tcPr>
          <w:p w14:paraId="1E65E09F" w14:textId="77777777" w:rsidR="002B7673" w:rsidRDefault="00000000">
            <w:pPr>
              <w:keepNext/>
              <w:keepLines/>
              <w:spacing w:after="0" w:line="240" w:lineRule="auto"/>
              <w:jc w:val="right"/>
            </w:pPr>
            <w:r>
              <w:rPr>
                <w:sz w:val="18"/>
              </w:rPr>
              <w:t>659,00</w:t>
            </w:r>
          </w:p>
        </w:tc>
        <w:tc>
          <w:tcPr>
            <w:tcW w:w="1860" w:type="dxa"/>
            <w:tcMar>
              <w:top w:w="0" w:type="dxa"/>
              <w:bottom w:w="0" w:type="dxa"/>
            </w:tcMar>
            <w:vAlign w:val="center"/>
          </w:tcPr>
          <w:p w14:paraId="4566FB78" w14:textId="77777777" w:rsidR="002B7673" w:rsidRDefault="00000000">
            <w:pPr>
              <w:keepNext/>
              <w:keepLines/>
              <w:spacing w:after="0" w:line="240" w:lineRule="auto"/>
              <w:jc w:val="right"/>
            </w:pPr>
            <w:r>
              <w:rPr>
                <w:sz w:val="18"/>
              </w:rPr>
              <w:t>743,13</w:t>
            </w:r>
          </w:p>
        </w:tc>
        <w:tc>
          <w:tcPr>
            <w:tcW w:w="700" w:type="dxa"/>
            <w:tcMar>
              <w:top w:w="0" w:type="dxa"/>
              <w:bottom w:w="0" w:type="dxa"/>
            </w:tcMar>
            <w:vAlign w:val="center"/>
          </w:tcPr>
          <w:p w14:paraId="1AC9FDEB" w14:textId="77777777" w:rsidR="002B7673" w:rsidRDefault="00000000">
            <w:pPr>
              <w:keepNext/>
              <w:keepLines/>
              <w:spacing w:after="0" w:line="240" w:lineRule="auto"/>
              <w:jc w:val="right"/>
            </w:pPr>
            <w:r>
              <w:rPr>
                <w:sz w:val="18"/>
              </w:rPr>
              <w:t>112,8</w:t>
            </w:r>
          </w:p>
        </w:tc>
      </w:tr>
    </w:tbl>
    <w:p w14:paraId="039AFE8B" w14:textId="77777777" w:rsidR="002B7673" w:rsidRDefault="002B7673">
      <w:pPr>
        <w:spacing w:after="0"/>
      </w:pPr>
    </w:p>
    <w:p w14:paraId="6C23C820" w14:textId="77777777" w:rsidR="002B7673" w:rsidRDefault="00000000">
      <w:pPr>
        <w:spacing w:line="240" w:lineRule="auto"/>
        <w:jc w:val="both"/>
      </w:pPr>
      <w:r>
        <w:t>Rashodi za članarine i norme povećane su za 12,8 % obzirom na dinamiku rashoda koja je raspoređena tijekom cijele godine.</w:t>
      </w:r>
    </w:p>
    <w:p w14:paraId="33C16538" w14:textId="77777777" w:rsidR="002B7673" w:rsidRDefault="002B7673"/>
    <w:p w14:paraId="1D54D6E9" w14:textId="77777777" w:rsidR="002B7673"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04A6DC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559A5"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0D0733"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A1DD2"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B6E984"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2939E8"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9F41A9" w14:textId="77777777" w:rsidR="002B7673" w:rsidRDefault="00000000">
            <w:pPr>
              <w:keepNext/>
              <w:keepLines/>
              <w:spacing w:after="0" w:line="240" w:lineRule="auto"/>
              <w:jc w:val="center"/>
            </w:pPr>
            <w:r>
              <w:rPr>
                <w:b/>
                <w:sz w:val="18"/>
              </w:rPr>
              <w:t>Indeks (%)</w:t>
            </w:r>
          </w:p>
        </w:tc>
      </w:tr>
      <w:tr w:rsidR="002B7673" w14:paraId="31AECC2F" w14:textId="77777777">
        <w:tblPrEx>
          <w:tblCellMar>
            <w:top w:w="0" w:type="dxa"/>
            <w:bottom w:w="0" w:type="dxa"/>
          </w:tblCellMar>
        </w:tblPrEx>
        <w:trPr>
          <w:cantSplit/>
          <w:trHeight w:val="560"/>
        </w:trPr>
        <w:tc>
          <w:tcPr>
            <w:tcW w:w="700" w:type="dxa"/>
            <w:tcMar>
              <w:top w:w="0" w:type="dxa"/>
              <w:bottom w:w="0" w:type="dxa"/>
            </w:tcMar>
            <w:vAlign w:val="center"/>
          </w:tcPr>
          <w:p w14:paraId="105552C4" w14:textId="77777777" w:rsidR="002B7673" w:rsidRDefault="00000000">
            <w:pPr>
              <w:keepNext/>
              <w:keepLines/>
              <w:spacing w:after="0" w:line="240" w:lineRule="auto"/>
            </w:pPr>
            <w:r>
              <w:rPr>
                <w:sz w:val="18"/>
              </w:rPr>
              <w:t>3295</w:t>
            </w:r>
          </w:p>
        </w:tc>
        <w:tc>
          <w:tcPr>
            <w:tcW w:w="3180" w:type="dxa"/>
            <w:tcMar>
              <w:top w:w="0" w:type="dxa"/>
              <w:bottom w:w="0" w:type="dxa"/>
            </w:tcMar>
            <w:vAlign w:val="center"/>
          </w:tcPr>
          <w:p w14:paraId="3454F3D5" w14:textId="77777777" w:rsidR="002B7673" w:rsidRDefault="00000000">
            <w:pPr>
              <w:keepNext/>
              <w:keepLines/>
              <w:spacing w:after="0" w:line="240" w:lineRule="auto"/>
            </w:pPr>
            <w:r>
              <w:rPr>
                <w:sz w:val="18"/>
              </w:rPr>
              <w:t>Pristojbe i naknade</w:t>
            </w:r>
          </w:p>
        </w:tc>
        <w:tc>
          <w:tcPr>
            <w:tcW w:w="700" w:type="dxa"/>
            <w:tcMar>
              <w:top w:w="0" w:type="dxa"/>
              <w:bottom w:w="0" w:type="dxa"/>
            </w:tcMar>
            <w:vAlign w:val="center"/>
          </w:tcPr>
          <w:p w14:paraId="3A1B08EC" w14:textId="77777777" w:rsidR="002B7673" w:rsidRDefault="00000000">
            <w:pPr>
              <w:keepNext/>
              <w:keepLines/>
              <w:spacing w:after="0" w:line="240" w:lineRule="auto"/>
            </w:pPr>
            <w:r>
              <w:rPr>
                <w:sz w:val="18"/>
              </w:rPr>
              <w:t>3295</w:t>
            </w:r>
          </w:p>
        </w:tc>
        <w:tc>
          <w:tcPr>
            <w:tcW w:w="1860" w:type="dxa"/>
            <w:tcMar>
              <w:top w:w="0" w:type="dxa"/>
              <w:bottom w:w="0" w:type="dxa"/>
            </w:tcMar>
            <w:vAlign w:val="center"/>
          </w:tcPr>
          <w:p w14:paraId="3A3217B5" w14:textId="77777777" w:rsidR="002B7673" w:rsidRDefault="00000000">
            <w:pPr>
              <w:keepNext/>
              <w:keepLines/>
              <w:spacing w:after="0" w:line="240" w:lineRule="auto"/>
              <w:jc w:val="right"/>
            </w:pPr>
            <w:r>
              <w:rPr>
                <w:sz w:val="18"/>
              </w:rPr>
              <w:t>2.084,20</w:t>
            </w:r>
          </w:p>
        </w:tc>
        <w:tc>
          <w:tcPr>
            <w:tcW w:w="1860" w:type="dxa"/>
            <w:tcMar>
              <w:top w:w="0" w:type="dxa"/>
              <w:bottom w:w="0" w:type="dxa"/>
            </w:tcMar>
            <w:vAlign w:val="center"/>
          </w:tcPr>
          <w:p w14:paraId="2EC449A8" w14:textId="77777777" w:rsidR="002B7673" w:rsidRDefault="00000000">
            <w:pPr>
              <w:keepNext/>
              <w:keepLines/>
              <w:spacing w:after="0" w:line="240" w:lineRule="auto"/>
              <w:jc w:val="right"/>
            </w:pPr>
            <w:r>
              <w:rPr>
                <w:sz w:val="18"/>
              </w:rPr>
              <w:t>396,97</w:t>
            </w:r>
          </w:p>
        </w:tc>
        <w:tc>
          <w:tcPr>
            <w:tcW w:w="700" w:type="dxa"/>
            <w:tcMar>
              <w:top w:w="0" w:type="dxa"/>
              <w:bottom w:w="0" w:type="dxa"/>
            </w:tcMar>
            <w:vAlign w:val="center"/>
          </w:tcPr>
          <w:p w14:paraId="3B4A6FC6" w14:textId="77777777" w:rsidR="002B7673" w:rsidRDefault="00000000">
            <w:pPr>
              <w:keepNext/>
              <w:keepLines/>
              <w:spacing w:after="0" w:line="240" w:lineRule="auto"/>
              <w:jc w:val="right"/>
            </w:pPr>
            <w:r>
              <w:rPr>
                <w:sz w:val="18"/>
              </w:rPr>
              <w:t>19,0</w:t>
            </w:r>
          </w:p>
        </w:tc>
      </w:tr>
    </w:tbl>
    <w:p w14:paraId="19DBE4F8" w14:textId="77777777" w:rsidR="002B7673" w:rsidRDefault="002B7673">
      <w:pPr>
        <w:spacing w:after="0"/>
      </w:pPr>
    </w:p>
    <w:p w14:paraId="23EBB2EC" w14:textId="77777777" w:rsidR="002B7673" w:rsidRDefault="00000000">
      <w:pPr>
        <w:spacing w:line="240" w:lineRule="auto"/>
        <w:jc w:val="both"/>
      </w:pPr>
      <w:r>
        <w:t>Izdaci za pristojbe i naknade smanjeni su 81,0 %  obzirom da za 2025. godinu  koristimo oslobođenje za plaćanje kazne za nezapošljavanje invalida temeljem rješenja o invalidnosti djalatnice GKL Rijeka.</w:t>
      </w:r>
    </w:p>
    <w:p w14:paraId="243BBD63" w14:textId="77777777" w:rsidR="002B7673" w:rsidRDefault="002B7673"/>
    <w:p w14:paraId="22DD348A" w14:textId="77777777" w:rsidR="002B7673"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7FE2D9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35671B"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C12988"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3457D"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6D8248"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2BF4FF"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62C9C2" w14:textId="77777777" w:rsidR="002B7673" w:rsidRDefault="00000000">
            <w:pPr>
              <w:keepNext/>
              <w:keepLines/>
              <w:spacing w:after="0" w:line="240" w:lineRule="auto"/>
              <w:jc w:val="center"/>
            </w:pPr>
            <w:r>
              <w:rPr>
                <w:b/>
                <w:sz w:val="18"/>
              </w:rPr>
              <w:t>Indeks (%)</w:t>
            </w:r>
          </w:p>
        </w:tc>
      </w:tr>
      <w:tr w:rsidR="002B7673" w14:paraId="3EBA5678" w14:textId="77777777">
        <w:tblPrEx>
          <w:tblCellMar>
            <w:top w:w="0" w:type="dxa"/>
            <w:bottom w:w="0" w:type="dxa"/>
          </w:tblCellMar>
        </w:tblPrEx>
        <w:trPr>
          <w:cantSplit/>
          <w:trHeight w:val="560"/>
        </w:trPr>
        <w:tc>
          <w:tcPr>
            <w:tcW w:w="700" w:type="dxa"/>
            <w:tcMar>
              <w:top w:w="0" w:type="dxa"/>
              <w:bottom w:w="0" w:type="dxa"/>
            </w:tcMar>
            <w:vAlign w:val="center"/>
          </w:tcPr>
          <w:p w14:paraId="3CB8AB7C" w14:textId="77777777" w:rsidR="002B7673" w:rsidRDefault="00000000">
            <w:pPr>
              <w:keepNext/>
              <w:keepLines/>
              <w:spacing w:after="0" w:line="240" w:lineRule="auto"/>
            </w:pPr>
            <w:r>
              <w:rPr>
                <w:sz w:val="18"/>
              </w:rPr>
              <w:t>3299</w:t>
            </w:r>
          </w:p>
        </w:tc>
        <w:tc>
          <w:tcPr>
            <w:tcW w:w="3180" w:type="dxa"/>
            <w:tcMar>
              <w:top w:w="0" w:type="dxa"/>
              <w:bottom w:w="0" w:type="dxa"/>
            </w:tcMar>
            <w:vAlign w:val="center"/>
          </w:tcPr>
          <w:p w14:paraId="1397759D" w14:textId="77777777" w:rsidR="002B7673"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3487B90A" w14:textId="77777777" w:rsidR="002B7673" w:rsidRDefault="00000000">
            <w:pPr>
              <w:keepNext/>
              <w:keepLines/>
              <w:spacing w:after="0" w:line="240" w:lineRule="auto"/>
            </w:pPr>
            <w:r>
              <w:rPr>
                <w:sz w:val="18"/>
              </w:rPr>
              <w:t>3299</w:t>
            </w:r>
          </w:p>
        </w:tc>
        <w:tc>
          <w:tcPr>
            <w:tcW w:w="1860" w:type="dxa"/>
            <w:tcMar>
              <w:top w:w="0" w:type="dxa"/>
              <w:bottom w:w="0" w:type="dxa"/>
            </w:tcMar>
            <w:vAlign w:val="center"/>
          </w:tcPr>
          <w:p w14:paraId="55D28687" w14:textId="77777777" w:rsidR="002B7673" w:rsidRDefault="00000000">
            <w:pPr>
              <w:keepNext/>
              <w:keepLines/>
              <w:spacing w:after="0" w:line="240" w:lineRule="auto"/>
              <w:jc w:val="right"/>
            </w:pPr>
            <w:r>
              <w:rPr>
                <w:sz w:val="18"/>
              </w:rPr>
              <w:t>1.606,89</w:t>
            </w:r>
          </w:p>
        </w:tc>
        <w:tc>
          <w:tcPr>
            <w:tcW w:w="1860" w:type="dxa"/>
            <w:tcMar>
              <w:top w:w="0" w:type="dxa"/>
              <w:bottom w:w="0" w:type="dxa"/>
            </w:tcMar>
            <w:vAlign w:val="center"/>
          </w:tcPr>
          <w:p w14:paraId="087FD757" w14:textId="77777777" w:rsidR="002B7673" w:rsidRDefault="00000000">
            <w:pPr>
              <w:keepNext/>
              <w:keepLines/>
              <w:spacing w:after="0" w:line="240" w:lineRule="auto"/>
              <w:jc w:val="right"/>
            </w:pPr>
            <w:r>
              <w:rPr>
                <w:sz w:val="18"/>
              </w:rPr>
              <w:t>1.331,70</w:t>
            </w:r>
          </w:p>
        </w:tc>
        <w:tc>
          <w:tcPr>
            <w:tcW w:w="700" w:type="dxa"/>
            <w:tcMar>
              <w:top w:w="0" w:type="dxa"/>
              <w:bottom w:w="0" w:type="dxa"/>
            </w:tcMar>
            <w:vAlign w:val="center"/>
          </w:tcPr>
          <w:p w14:paraId="2B74E678" w14:textId="77777777" w:rsidR="002B7673" w:rsidRDefault="00000000">
            <w:pPr>
              <w:keepNext/>
              <w:keepLines/>
              <w:spacing w:after="0" w:line="240" w:lineRule="auto"/>
              <w:jc w:val="right"/>
            </w:pPr>
            <w:r>
              <w:rPr>
                <w:sz w:val="18"/>
              </w:rPr>
              <w:t>82,9</w:t>
            </w:r>
          </w:p>
        </w:tc>
      </w:tr>
    </w:tbl>
    <w:p w14:paraId="0D94215F" w14:textId="77777777" w:rsidR="002B7673" w:rsidRDefault="002B7673">
      <w:pPr>
        <w:spacing w:after="0"/>
      </w:pPr>
    </w:p>
    <w:p w14:paraId="06D102F2" w14:textId="77777777" w:rsidR="002B7673" w:rsidRDefault="00000000">
      <w:pPr>
        <w:spacing w:line="240" w:lineRule="auto"/>
        <w:jc w:val="both"/>
      </w:pPr>
      <w:r>
        <w:t>U izvještajnom razdoblju ostali nespomenuti rashodi poslovanja smanjeni su za 17,1 % i iznose 1.331,70 eura. Smanjenje se najvećim dijelom odnosi na dinamiku troškova parkinga za službeni kombi u vlasništvu GKL Rijeka.</w:t>
      </w:r>
    </w:p>
    <w:p w14:paraId="1B6AB1B1" w14:textId="77777777" w:rsidR="002B7673" w:rsidRDefault="002B7673"/>
    <w:p w14:paraId="672F9A7B" w14:textId="77777777" w:rsidR="002B7673"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5B084B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464FF4"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76135E"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D1BAD0"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F8AA36"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A69BA1"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AD4A4D" w14:textId="77777777" w:rsidR="002B7673" w:rsidRDefault="00000000">
            <w:pPr>
              <w:keepNext/>
              <w:keepLines/>
              <w:spacing w:after="0" w:line="240" w:lineRule="auto"/>
              <w:jc w:val="center"/>
            </w:pPr>
            <w:r>
              <w:rPr>
                <w:b/>
                <w:sz w:val="18"/>
              </w:rPr>
              <w:t>Indeks (%)</w:t>
            </w:r>
          </w:p>
        </w:tc>
      </w:tr>
      <w:tr w:rsidR="002B7673" w14:paraId="5FD06DB3" w14:textId="77777777">
        <w:tblPrEx>
          <w:tblCellMar>
            <w:top w:w="0" w:type="dxa"/>
            <w:bottom w:w="0" w:type="dxa"/>
          </w:tblCellMar>
        </w:tblPrEx>
        <w:trPr>
          <w:cantSplit/>
          <w:trHeight w:val="560"/>
        </w:trPr>
        <w:tc>
          <w:tcPr>
            <w:tcW w:w="700" w:type="dxa"/>
            <w:tcMar>
              <w:top w:w="0" w:type="dxa"/>
              <w:bottom w:w="0" w:type="dxa"/>
            </w:tcMar>
            <w:vAlign w:val="center"/>
          </w:tcPr>
          <w:p w14:paraId="68458467" w14:textId="77777777" w:rsidR="002B7673" w:rsidRDefault="00000000">
            <w:pPr>
              <w:keepNext/>
              <w:keepLines/>
              <w:spacing w:after="0" w:line="240" w:lineRule="auto"/>
            </w:pPr>
            <w:r>
              <w:rPr>
                <w:sz w:val="18"/>
              </w:rPr>
              <w:t>3431</w:t>
            </w:r>
          </w:p>
        </w:tc>
        <w:tc>
          <w:tcPr>
            <w:tcW w:w="3180" w:type="dxa"/>
            <w:tcMar>
              <w:top w:w="0" w:type="dxa"/>
              <w:bottom w:w="0" w:type="dxa"/>
            </w:tcMar>
            <w:vAlign w:val="center"/>
          </w:tcPr>
          <w:p w14:paraId="4DF55CE0" w14:textId="77777777" w:rsidR="002B7673"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58F8E812" w14:textId="77777777" w:rsidR="002B7673" w:rsidRDefault="00000000">
            <w:pPr>
              <w:keepNext/>
              <w:keepLines/>
              <w:spacing w:after="0" w:line="240" w:lineRule="auto"/>
            </w:pPr>
            <w:r>
              <w:rPr>
                <w:sz w:val="18"/>
              </w:rPr>
              <w:t>3431</w:t>
            </w:r>
          </w:p>
        </w:tc>
        <w:tc>
          <w:tcPr>
            <w:tcW w:w="1860" w:type="dxa"/>
            <w:tcMar>
              <w:top w:w="0" w:type="dxa"/>
              <w:bottom w:w="0" w:type="dxa"/>
            </w:tcMar>
            <w:vAlign w:val="center"/>
          </w:tcPr>
          <w:p w14:paraId="5FEBED8D" w14:textId="77777777" w:rsidR="002B7673" w:rsidRDefault="00000000">
            <w:pPr>
              <w:keepNext/>
              <w:keepLines/>
              <w:spacing w:after="0" w:line="240" w:lineRule="auto"/>
              <w:jc w:val="right"/>
            </w:pPr>
            <w:r>
              <w:rPr>
                <w:sz w:val="18"/>
              </w:rPr>
              <w:t>151,98</w:t>
            </w:r>
          </w:p>
        </w:tc>
        <w:tc>
          <w:tcPr>
            <w:tcW w:w="1860" w:type="dxa"/>
            <w:tcMar>
              <w:top w:w="0" w:type="dxa"/>
              <w:bottom w:w="0" w:type="dxa"/>
            </w:tcMar>
            <w:vAlign w:val="center"/>
          </w:tcPr>
          <w:p w14:paraId="79053374" w14:textId="77777777" w:rsidR="002B7673" w:rsidRDefault="00000000">
            <w:pPr>
              <w:keepNext/>
              <w:keepLines/>
              <w:spacing w:after="0" w:line="240" w:lineRule="auto"/>
              <w:jc w:val="right"/>
            </w:pPr>
            <w:r>
              <w:rPr>
                <w:sz w:val="18"/>
              </w:rPr>
              <w:t>180,77</w:t>
            </w:r>
          </w:p>
        </w:tc>
        <w:tc>
          <w:tcPr>
            <w:tcW w:w="700" w:type="dxa"/>
            <w:tcMar>
              <w:top w:w="0" w:type="dxa"/>
              <w:bottom w:w="0" w:type="dxa"/>
            </w:tcMar>
            <w:vAlign w:val="center"/>
          </w:tcPr>
          <w:p w14:paraId="5793E54C" w14:textId="77777777" w:rsidR="002B7673" w:rsidRDefault="00000000">
            <w:pPr>
              <w:keepNext/>
              <w:keepLines/>
              <w:spacing w:after="0" w:line="240" w:lineRule="auto"/>
              <w:jc w:val="right"/>
            </w:pPr>
            <w:r>
              <w:rPr>
                <w:sz w:val="18"/>
              </w:rPr>
              <w:t>118,9</w:t>
            </w:r>
          </w:p>
        </w:tc>
      </w:tr>
    </w:tbl>
    <w:p w14:paraId="5A0D44BE" w14:textId="77777777" w:rsidR="002B7673" w:rsidRDefault="002B7673">
      <w:pPr>
        <w:spacing w:after="0"/>
      </w:pPr>
    </w:p>
    <w:p w14:paraId="4A130943" w14:textId="77777777" w:rsidR="002B7673" w:rsidRDefault="00000000">
      <w:pPr>
        <w:spacing w:line="240" w:lineRule="auto"/>
        <w:jc w:val="both"/>
      </w:pPr>
      <w:r>
        <w:t>U izvještajnom razdoblju  trošak je povećan za 18,9 % na što utječe veća naknada za usluge banke.</w:t>
      </w:r>
    </w:p>
    <w:p w14:paraId="575719D1" w14:textId="77777777" w:rsidR="002B7673" w:rsidRDefault="002B7673"/>
    <w:p w14:paraId="438655E5" w14:textId="77777777" w:rsidR="002B7673"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73475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9A0C68"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DABFEF"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01F89C"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B48C5"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138E14"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3E46F1" w14:textId="77777777" w:rsidR="002B7673" w:rsidRDefault="00000000">
            <w:pPr>
              <w:keepNext/>
              <w:keepLines/>
              <w:spacing w:after="0" w:line="240" w:lineRule="auto"/>
              <w:jc w:val="center"/>
            </w:pPr>
            <w:r>
              <w:rPr>
                <w:b/>
                <w:sz w:val="18"/>
              </w:rPr>
              <w:t>Indeks (%)</w:t>
            </w:r>
          </w:p>
        </w:tc>
      </w:tr>
      <w:tr w:rsidR="002B7673" w14:paraId="51182214" w14:textId="77777777">
        <w:tblPrEx>
          <w:tblCellMar>
            <w:top w:w="0" w:type="dxa"/>
            <w:bottom w:w="0" w:type="dxa"/>
          </w:tblCellMar>
        </w:tblPrEx>
        <w:trPr>
          <w:cantSplit/>
          <w:trHeight w:val="560"/>
        </w:trPr>
        <w:tc>
          <w:tcPr>
            <w:tcW w:w="700" w:type="dxa"/>
            <w:tcMar>
              <w:top w:w="0" w:type="dxa"/>
              <w:bottom w:w="0" w:type="dxa"/>
            </w:tcMar>
            <w:vAlign w:val="center"/>
          </w:tcPr>
          <w:p w14:paraId="429819AE" w14:textId="77777777" w:rsidR="002B7673" w:rsidRDefault="00000000">
            <w:pPr>
              <w:keepNext/>
              <w:keepLines/>
              <w:spacing w:after="0" w:line="240" w:lineRule="auto"/>
            </w:pPr>
            <w:r>
              <w:rPr>
                <w:sz w:val="18"/>
              </w:rPr>
              <w:t>3433</w:t>
            </w:r>
          </w:p>
        </w:tc>
        <w:tc>
          <w:tcPr>
            <w:tcW w:w="3180" w:type="dxa"/>
            <w:tcMar>
              <w:top w:w="0" w:type="dxa"/>
              <w:bottom w:w="0" w:type="dxa"/>
            </w:tcMar>
            <w:vAlign w:val="center"/>
          </w:tcPr>
          <w:p w14:paraId="601E0ABD" w14:textId="77777777" w:rsidR="002B7673" w:rsidRDefault="00000000">
            <w:pPr>
              <w:keepNext/>
              <w:keepLines/>
              <w:spacing w:after="0" w:line="240" w:lineRule="auto"/>
            </w:pPr>
            <w:r>
              <w:rPr>
                <w:sz w:val="18"/>
              </w:rPr>
              <w:t>Zatezne kamate</w:t>
            </w:r>
          </w:p>
        </w:tc>
        <w:tc>
          <w:tcPr>
            <w:tcW w:w="700" w:type="dxa"/>
            <w:tcMar>
              <w:top w:w="0" w:type="dxa"/>
              <w:bottom w:w="0" w:type="dxa"/>
            </w:tcMar>
            <w:vAlign w:val="center"/>
          </w:tcPr>
          <w:p w14:paraId="7B8EEF64" w14:textId="77777777" w:rsidR="002B7673" w:rsidRDefault="00000000">
            <w:pPr>
              <w:keepNext/>
              <w:keepLines/>
              <w:spacing w:after="0" w:line="240" w:lineRule="auto"/>
            </w:pPr>
            <w:r>
              <w:rPr>
                <w:sz w:val="18"/>
              </w:rPr>
              <w:t>3433</w:t>
            </w:r>
          </w:p>
        </w:tc>
        <w:tc>
          <w:tcPr>
            <w:tcW w:w="1860" w:type="dxa"/>
            <w:tcMar>
              <w:top w:w="0" w:type="dxa"/>
              <w:bottom w:w="0" w:type="dxa"/>
            </w:tcMar>
            <w:vAlign w:val="center"/>
          </w:tcPr>
          <w:p w14:paraId="3582BD66" w14:textId="77777777" w:rsidR="002B7673" w:rsidRDefault="00000000">
            <w:pPr>
              <w:keepNext/>
              <w:keepLines/>
              <w:spacing w:after="0" w:line="240" w:lineRule="auto"/>
              <w:jc w:val="right"/>
            </w:pPr>
            <w:r>
              <w:rPr>
                <w:sz w:val="18"/>
              </w:rPr>
              <w:t>4,37</w:t>
            </w:r>
          </w:p>
        </w:tc>
        <w:tc>
          <w:tcPr>
            <w:tcW w:w="1860" w:type="dxa"/>
            <w:tcMar>
              <w:top w:w="0" w:type="dxa"/>
              <w:bottom w:w="0" w:type="dxa"/>
            </w:tcMar>
            <w:vAlign w:val="center"/>
          </w:tcPr>
          <w:p w14:paraId="73A8C572" w14:textId="77777777" w:rsidR="002B7673" w:rsidRDefault="00000000">
            <w:pPr>
              <w:keepNext/>
              <w:keepLines/>
              <w:spacing w:after="0" w:line="240" w:lineRule="auto"/>
              <w:jc w:val="right"/>
            </w:pPr>
            <w:r>
              <w:rPr>
                <w:sz w:val="18"/>
              </w:rPr>
              <w:t>5,00</w:t>
            </w:r>
          </w:p>
        </w:tc>
        <w:tc>
          <w:tcPr>
            <w:tcW w:w="700" w:type="dxa"/>
            <w:tcMar>
              <w:top w:w="0" w:type="dxa"/>
              <w:bottom w:w="0" w:type="dxa"/>
            </w:tcMar>
            <w:vAlign w:val="center"/>
          </w:tcPr>
          <w:p w14:paraId="2CABACFD" w14:textId="77777777" w:rsidR="002B7673" w:rsidRDefault="00000000">
            <w:pPr>
              <w:keepNext/>
              <w:keepLines/>
              <w:spacing w:after="0" w:line="240" w:lineRule="auto"/>
              <w:jc w:val="right"/>
            </w:pPr>
            <w:r>
              <w:rPr>
                <w:sz w:val="18"/>
              </w:rPr>
              <w:t>114,4</w:t>
            </w:r>
          </w:p>
        </w:tc>
      </w:tr>
    </w:tbl>
    <w:p w14:paraId="25E02DA3" w14:textId="77777777" w:rsidR="002B7673" w:rsidRDefault="002B7673">
      <w:pPr>
        <w:spacing w:after="0"/>
      </w:pPr>
    </w:p>
    <w:p w14:paraId="24438DEC" w14:textId="77777777" w:rsidR="002B7673" w:rsidRDefault="00000000">
      <w:pPr>
        <w:spacing w:line="240" w:lineRule="auto"/>
        <w:jc w:val="both"/>
      </w:pPr>
      <w:r>
        <w:t>U izvještajnom razdoblju  trošak je povećan za 14,4% i iznosi 5,00 eura, a odnosi se na kamate iz poslovnih odnosa zbog kasnije pristiglih računa.</w:t>
      </w:r>
    </w:p>
    <w:p w14:paraId="4EA86A0E" w14:textId="77777777" w:rsidR="002B7673" w:rsidRDefault="002B7673"/>
    <w:p w14:paraId="2DF97454" w14:textId="77777777" w:rsidR="002B7673"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2FA667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F07ACE"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A404D6"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5A2A9C"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21643D"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0F292B"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AB108B" w14:textId="77777777" w:rsidR="002B7673" w:rsidRDefault="00000000">
            <w:pPr>
              <w:keepNext/>
              <w:keepLines/>
              <w:spacing w:after="0" w:line="240" w:lineRule="auto"/>
              <w:jc w:val="center"/>
            </w:pPr>
            <w:r>
              <w:rPr>
                <w:b/>
                <w:sz w:val="18"/>
              </w:rPr>
              <w:t>Indeks (%)</w:t>
            </w:r>
          </w:p>
        </w:tc>
      </w:tr>
      <w:tr w:rsidR="002B7673" w14:paraId="56E9D82D" w14:textId="77777777">
        <w:tblPrEx>
          <w:tblCellMar>
            <w:top w:w="0" w:type="dxa"/>
            <w:bottom w:w="0" w:type="dxa"/>
          </w:tblCellMar>
        </w:tblPrEx>
        <w:trPr>
          <w:cantSplit/>
          <w:trHeight w:val="560"/>
        </w:trPr>
        <w:tc>
          <w:tcPr>
            <w:tcW w:w="700" w:type="dxa"/>
            <w:tcMar>
              <w:top w:w="0" w:type="dxa"/>
              <w:bottom w:w="0" w:type="dxa"/>
            </w:tcMar>
            <w:vAlign w:val="center"/>
          </w:tcPr>
          <w:p w14:paraId="1DE2991B" w14:textId="77777777" w:rsidR="002B7673" w:rsidRDefault="002B7673">
            <w:pPr>
              <w:keepNext/>
              <w:keepLines/>
              <w:spacing w:after="0" w:line="240" w:lineRule="auto"/>
            </w:pPr>
          </w:p>
        </w:tc>
        <w:tc>
          <w:tcPr>
            <w:tcW w:w="3180" w:type="dxa"/>
            <w:tcMar>
              <w:top w:w="0" w:type="dxa"/>
              <w:bottom w:w="0" w:type="dxa"/>
            </w:tcMar>
            <w:vAlign w:val="center"/>
          </w:tcPr>
          <w:p w14:paraId="19185FD3" w14:textId="77777777" w:rsidR="002B7673"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5720F246" w14:textId="77777777" w:rsidR="002B7673" w:rsidRDefault="00000000">
            <w:pPr>
              <w:keepNext/>
              <w:keepLines/>
              <w:spacing w:after="0" w:line="240" w:lineRule="auto"/>
            </w:pPr>
            <w:r>
              <w:rPr>
                <w:sz w:val="18"/>
              </w:rPr>
              <w:t>X001</w:t>
            </w:r>
          </w:p>
        </w:tc>
        <w:tc>
          <w:tcPr>
            <w:tcW w:w="1860" w:type="dxa"/>
            <w:tcMar>
              <w:top w:w="0" w:type="dxa"/>
              <w:bottom w:w="0" w:type="dxa"/>
            </w:tcMar>
            <w:vAlign w:val="center"/>
          </w:tcPr>
          <w:p w14:paraId="25FB525B"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35932841" w14:textId="77777777" w:rsidR="002B7673" w:rsidRDefault="00000000">
            <w:pPr>
              <w:keepNext/>
              <w:keepLines/>
              <w:spacing w:after="0" w:line="240" w:lineRule="auto"/>
              <w:jc w:val="right"/>
            </w:pPr>
            <w:r>
              <w:rPr>
                <w:sz w:val="18"/>
              </w:rPr>
              <w:t>33.467,66</w:t>
            </w:r>
          </w:p>
        </w:tc>
        <w:tc>
          <w:tcPr>
            <w:tcW w:w="700" w:type="dxa"/>
            <w:tcMar>
              <w:top w:w="0" w:type="dxa"/>
              <w:bottom w:w="0" w:type="dxa"/>
            </w:tcMar>
            <w:vAlign w:val="center"/>
          </w:tcPr>
          <w:p w14:paraId="697C0C1E" w14:textId="77777777" w:rsidR="002B7673" w:rsidRDefault="00000000">
            <w:pPr>
              <w:keepNext/>
              <w:keepLines/>
              <w:spacing w:after="0" w:line="240" w:lineRule="auto"/>
              <w:jc w:val="right"/>
            </w:pPr>
            <w:r>
              <w:rPr>
                <w:sz w:val="18"/>
              </w:rPr>
              <w:t>-</w:t>
            </w:r>
          </w:p>
        </w:tc>
      </w:tr>
    </w:tbl>
    <w:p w14:paraId="64172B29" w14:textId="77777777" w:rsidR="002B7673" w:rsidRDefault="002B7673">
      <w:pPr>
        <w:spacing w:after="0"/>
      </w:pPr>
    </w:p>
    <w:p w14:paraId="67DFA48D" w14:textId="77777777" w:rsidR="002B7673" w:rsidRDefault="00000000">
      <w:pPr>
        <w:spacing w:line="240" w:lineRule="auto"/>
        <w:jc w:val="both"/>
      </w:pPr>
      <w:r>
        <w:t>Višak prihoda poslovanja u tekućem razdoblju iznosi 33.467,66 eura.</w:t>
      </w:r>
    </w:p>
    <w:p w14:paraId="09B89B34" w14:textId="77777777" w:rsidR="002B7673" w:rsidRDefault="002B7673"/>
    <w:p w14:paraId="0A26D58A" w14:textId="77777777" w:rsidR="002B7673"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CBE62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AB2BA"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0747C2"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58D489"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E7DBD"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8A79C8"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6E9106" w14:textId="77777777" w:rsidR="002B7673" w:rsidRDefault="00000000">
            <w:pPr>
              <w:keepNext/>
              <w:keepLines/>
              <w:spacing w:after="0" w:line="240" w:lineRule="auto"/>
              <w:jc w:val="center"/>
            </w:pPr>
            <w:r>
              <w:rPr>
                <w:b/>
                <w:sz w:val="18"/>
              </w:rPr>
              <w:t>Indeks (%)</w:t>
            </w:r>
          </w:p>
        </w:tc>
      </w:tr>
      <w:tr w:rsidR="002B7673" w14:paraId="46A91609" w14:textId="77777777">
        <w:tblPrEx>
          <w:tblCellMar>
            <w:top w:w="0" w:type="dxa"/>
            <w:bottom w:w="0" w:type="dxa"/>
          </w:tblCellMar>
        </w:tblPrEx>
        <w:trPr>
          <w:cantSplit/>
          <w:trHeight w:val="560"/>
        </w:trPr>
        <w:tc>
          <w:tcPr>
            <w:tcW w:w="700" w:type="dxa"/>
            <w:tcMar>
              <w:top w:w="0" w:type="dxa"/>
              <w:bottom w:w="0" w:type="dxa"/>
            </w:tcMar>
            <w:vAlign w:val="center"/>
          </w:tcPr>
          <w:p w14:paraId="3EE23C14" w14:textId="77777777" w:rsidR="002B7673" w:rsidRDefault="00000000">
            <w:pPr>
              <w:keepNext/>
              <w:keepLines/>
              <w:spacing w:after="0" w:line="240" w:lineRule="auto"/>
            </w:pPr>
            <w:r>
              <w:rPr>
                <w:sz w:val="18"/>
              </w:rPr>
              <w:t>92221</w:t>
            </w:r>
          </w:p>
        </w:tc>
        <w:tc>
          <w:tcPr>
            <w:tcW w:w="3180" w:type="dxa"/>
            <w:tcMar>
              <w:top w:w="0" w:type="dxa"/>
              <w:bottom w:w="0" w:type="dxa"/>
            </w:tcMar>
            <w:vAlign w:val="center"/>
          </w:tcPr>
          <w:p w14:paraId="082795AC" w14:textId="77777777" w:rsidR="002B7673" w:rsidRDefault="00000000">
            <w:pPr>
              <w:keepNext/>
              <w:keepLines/>
              <w:spacing w:after="0" w:line="240" w:lineRule="auto"/>
            </w:pPr>
            <w:r>
              <w:rPr>
                <w:sz w:val="18"/>
              </w:rPr>
              <w:t>Manjak prihoda poslovanja - preneseni</w:t>
            </w:r>
          </w:p>
        </w:tc>
        <w:tc>
          <w:tcPr>
            <w:tcW w:w="700" w:type="dxa"/>
            <w:tcMar>
              <w:top w:w="0" w:type="dxa"/>
              <w:bottom w:w="0" w:type="dxa"/>
            </w:tcMar>
            <w:vAlign w:val="center"/>
          </w:tcPr>
          <w:p w14:paraId="71A5A91E" w14:textId="77777777" w:rsidR="002B7673" w:rsidRDefault="00000000">
            <w:pPr>
              <w:keepNext/>
              <w:keepLines/>
              <w:spacing w:after="0" w:line="240" w:lineRule="auto"/>
            </w:pPr>
            <w:r>
              <w:rPr>
                <w:sz w:val="18"/>
              </w:rPr>
              <w:t>92221</w:t>
            </w:r>
          </w:p>
        </w:tc>
        <w:tc>
          <w:tcPr>
            <w:tcW w:w="1860" w:type="dxa"/>
            <w:tcMar>
              <w:top w:w="0" w:type="dxa"/>
              <w:bottom w:w="0" w:type="dxa"/>
            </w:tcMar>
            <w:vAlign w:val="center"/>
          </w:tcPr>
          <w:p w14:paraId="7B55E898"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29C9036F" w14:textId="77777777" w:rsidR="002B7673" w:rsidRDefault="00000000">
            <w:pPr>
              <w:keepNext/>
              <w:keepLines/>
              <w:spacing w:after="0" w:line="240" w:lineRule="auto"/>
              <w:jc w:val="right"/>
            </w:pPr>
            <w:r>
              <w:rPr>
                <w:sz w:val="18"/>
              </w:rPr>
              <w:t>33.694,43</w:t>
            </w:r>
          </w:p>
        </w:tc>
        <w:tc>
          <w:tcPr>
            <w:tcW w:w="700" w:type="dxa"/>
            <w:tcMar>
              <w:top w:w="0" w:type="dxa"/>
              <w:bottom w:w="0" w:type="dxa"/>
            </w:tcMar>
            <w:vAlign w:val="center"/>
          </w:tcPr>
          <w:p w14:paraId="1F9588AD" w14:textId="77777777" w:rsidR="002B7673" w:rsidRDefault="00000000">
            <w:pPr>
              <w:keepNext/>
              <w:keepLines/>
              <w:spacing w:after="0" w:line="240" w:lineRule="auto"/>
              <w:jc w:val="right"/>
            </w:pPr>
            <w:r>
              <w:rPr>
                <w:sz w:val="18"/>
              </w:rPr>
              <w:t>-</w:t>
            </w:r>
          </w:p>
        </w:tc>
      </w:tr>
    </w:tbl>
    <w:p w14:paraId="5FBF3228" w14:textId="77777777" w:rsidR="002B7673" w:rsidRDefault="002B7673">
      <w:pPr>
        <w:spacing w:after="0"/>
      </w:pPr>
    </w:p>
    <w:p w14:paraId="44F40F08" w14:textId="77777777" w:rsidR="002B7673" w:rsidRDefault="00000000">
      <w:pPr>
        <w:spacing w:line="240" w:lineRule="auto"/>
        <w:jc w:val="both"/>
      </w:pPr>
      <w:r>
        <w:t>Manjak prihoda poslovanja – preneseni u iznosu 33.694,43 eura odnosi se na preneseni manjak poslovanja  iz 2024. godine, a sastoji se od metodološkog manjka u iznosu 69.411,86 eura umanjenog za višak prihoda poslovanja u iznosu 35.717,43 eura.</w:t>
      </w:r>
    </w:p>
    <w:p w14:paraId="61F19253" w14:textId="77777777" w:rsidR="002B7673" w:rsidRDefault="002B7673"/>
    <w:p w14:paraId="0B8773FD" w14:textId="77777777" w:rsidR="002B7673"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BA7B5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7971B9"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0CA49E"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141624"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A24DA0"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88D85A"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E0DDBF" w14:textId="77777777" w:rsidR="002B7673" w:rsidRDefault="00000000">
            <w:pPr>
              <w:keepNext/>
              <w:keepLines/>
              <w:spacing w:after="0" w:line="240" w:lineRule="auto"/>
              <w:jc w:val="center"/>
            </w:pPr>
            <w:r>
              <w:rPr>
                <w:b/>
                <w:sz w:val="18"/>
              </w:rPr>
              <w:t>Indeks (%)</w:t>
            </w:r>
          </w:p>
        </w:tc>
      </w:tr>
      <w:tr w:rsidR="002B7673" w14:paraId="192924B2" w14:textId="77777777">
        <w:tblPrEx>
          <w:tblCellMar>
            <w:top w:w="0" w:type="dxa"/>
            <w:bottom w:w="0" w:type="dxa"/>
          </w:tblCellMar>
        </w:tblPrEx>
        <w:trPr>
          <w:cantSplit/>
          <w:trHeight w:val="560"/>
        </w:trPr>
        <w:tc>
          <w:tcPr>
            <w:tcW w:w="700" w:type="dxa"/>
            <w:tcMar>
              <w:top w:w="0" w:type="dxa"/>
              <w:bottom w:w="0" w:type="dxa"/>
            </w:tcMar>
            <w:vAlign w:val="center"/>
          </w:tcPr>
          <w:p w14:paraId="7BDED33E" w14:textId="77777777" w:rsidR="002B7673" w:rsidRDefault="00000000">
            <w:pPr>
              <w:keepNext/>
              <w:keepLines/>
              <w:spacing w:after="0" w:line="240" w:lineRule="auto"/>
            </w:pPr>
            <w:r>
              <w:rPr>
                <w:sz w:val="18"/>
              </w:rPr>
              <w:t>96</w:t>
            </w:r>
          </w:p>
        </w:tc>
        <w:tc>
          <w:tcPr>
            <w:tcW w:w="3180" w:type="dxa"/>
            <w:tcMar>
              <w:top w:w="0" w:type="dxa"/>
              <w:bottom w:w="0" w:type="dxa"/>
            </w:tcMar>
            <w:vAlign w:val="center"/>
          </w:tcPr>
          <w:p w14:paraId="2E5AE570" w14:textId="77777777" w:rsidR="002B7673"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7020D386" w14:textId="77777777" w:rsidR="002B7673" w:rsidRDefault="00000000">
            <w:pPr>
              <w:keepNext/>
              <w:keepLines/>
              <w:spacing w:after="0" w:line="240" w:lineRule="auto"/>
            </w:pPr>
            <w:r>
              <w:rPr>
                <w:sz w:val="18"/>
              </w:rPr>
              <w:t>96</w:t>
            </w:r>
          </w:p>
        </w:tc>
        <w:tc>
          <w:tcPr>
            <w:tcW w:w="1860" w:type="dxa"/>
            <w:tcMar>
              <w:top w:w="0" w:type="dxa"/>
              <w:bottom w:w="0" w:type="dxa"/>
            </w:tcMar>
            <w:vAlign w:val="center"/>
          </w:tcPr>
          <w:p w14:paraId="365FB3B7" w14:textId="77777777" w:rsidR="002B7673" w:rsidRDefault="00000000">
            <w:pPr>
              <w:keepNext/>
              <w:keepLines/>
              <w:spacing w:after="0" w:line="240" w:lineRule="auto"/>
              <w:jc w:val="right"/>
            </w:pPr>
            <w:r>
              <w:rPr>
                <w:sz w:val="18"/>
              </w:rPr>
              <w:t>700,00</w:t>
            </w:r>
          </w:p>
        </w:tc>
        <w:tc>
          <w:tcPr>
            <w:tcW w:w="1860" w:type="dxa"/>
            <w:tcMar>
              <w:top w:w="0" w:type="dxa"/>
              <w:bottom w:w="0" w:type="dxa"/>
            </w:tcMar>
            <w:vAlign w:val="center"/>
          </w:tcPr>
          <w:p w14:paraId="107E4D06" w14:textId="77777777" w:rsidR="002B7673" w:rsidRDefault="00000000">
            <w:pPr>
              <w:keepNext/>
              <w:keepLines/>
              <w:spacing w:after="0" w:line="240" w:lineRule="auto"/>
              <w:jc w:val="right"/>
            </w:pPr>
            <w:r>
              <w:rPr>
                <w:sz w:val="18"/>
              </w:rPr>
              <w:t>22.316,44</w:t>
            </w:r>
          </w:p>
        </w:tc>
        <w:tc>
          <w:tcPr>
            <w:tcW w:w="700" w:type="dxa"/>
            <w:tcMar>
              <w:top w:w="0" w:type="dxa"/>
              <w:bottom w:w="0" w:type="dxa"/>
            </w:tcMar>
            <w:vAlign w:val="center"/>
          </w:tcPr>
          <w:p w14:paraId="585D94FA" w14:textId="77777777" w:rsidR="002B7673" w:rsidRDefault="00000000">
            <w:pPr>
              <w:keepNext/>
              <w:keepLines/>
              <w:spacing w:after="0" w:line="240" w:lineRule="auto"/>
              <w:jc w:val="right"/>
            </w:pPr>
            <w:r>
              <w:rPr>
                <w:sz w:val="18"/>
              </w:rPr>
              <w:t>3188,1</w:t>
            </w:r>
          </w:p>
        </w:tc>
      </w:tr>
    </w:tbl>
    <w:p w14:paraId="5A718D64" w14:textId="77777777" w:rsidR="002B7673" w:rsidRDefault="002B7673">
      <w:pPr>
        <w:spacing w:after="0"/>
      </w:pPr>
    </w:p>
    <w:p w14:paraId="514A0F2B" w14:textId="77777777" w:rsidR="002B7673" w:rsidRDefault="00000000">
      <w:pPr>
        <w:spacing w:line="240" w:lineRule="auto"/>
        <w:jc w:val="both"/>
      </w:pPr>
      <w:r>
        <w:t>Obračunati prihodi poslovanja-nenaplaćeni iznose 22.316,44 eura, a odnose se na obračunate prihode poslovanja na potraživanje za prodane ulaznice prema servisu Moje karte u iznosu 4.775,00 eura. Nadalje obračunati prihodi odnose se na potraživanje prema Ministarstvu kulture i medija koji prema natječajima iznosi 17.541,44 eura, a koji će biti naplaćeni kada se programi realiziraju u potpunosti. Povećanje potraživanja najvećim dijelom odnosi se na sklapanje ugovora s Ministarstvom kulture i medija u izvještajnom razdoblju što nije bio slučaj u prethodnom razdoblju.</w:t>
      </w:r>
    </w:p>
    <w:p w14:paraId="2134B64C" w14:textId="77777777" w:rsidR="002B7673" w:rsidRDefault="002B7673"/>
    <w:p w14:paraId="7E4234A2" w14:textId="77777777" w:rsidR="002B7673"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726244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EA1F71"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C4FDCE"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4993D0"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87371"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31B0EF"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5D9679" w14:textId="77777777" w:rsidR="002B7673" w:rsidRDefault="00000000">
            <w:pPr>
              <w:keepNext/>
              <w:keepLines/>
              <w:spacing w:after="0" w:line="240" w:lineRule="auto"/>
              <w:jc w:val="center"/>
            </w:pPr>
            <w:r>
              <w:rPr>
                <w:b/>
                <w:sz w:val="18"/>
              </w:rPr>
              <w:t>Indeks (%)</w:t>
            </w:r>
          </w:p>
        </w:tc>
      </w:tr>
      <w:tr w:rsidR="002B7673" w14:paraId="179C374F" w14:textId="77777777">
        <w:tblPrEx>
          <w:tblCellMar>
            <w:top w:w="0" w:type="dxa"/>
            <w:bottom w:w="0" w:type="dxa"/>
          </w:tblCellMar>
        </w:tblPrEx>
        <w:trPr>
          <w:cantSplit/>
          <w:trHeight w:val="560"/>
        </w:trPr>
        <w:tc>
          <w:tcPr>
            <w:tcW w:w="700" w:type="dxa"/>
            <w:tcMar>
              <w:top w:w="0" w:type="dxa"/>
              <w:bottom w:w="0" w:type="dxa"/>
            </w:tcMar>
            <w:vAlign w:val="center"/>
          </w:tcPr>
          <w:p w14:paraId="3EF15479" w14:textId="77777777" w:rsidR="002B7673" w:rsidRDefault="00000000">
            <w:pPr>
              <w:keepNext/>
              <w:keepLines/>
              <w:spacing w:after="0" w:line="240" w:lineRule="auto"/>
            </w:pPr>
            <w:r>
              <w:rPr>
                <w:sz w:val="18"/>
              </w:rPr>
              <w:t>4</w:t>
            </w:r>
          </w:p>
        </w:tc>
        <w:tc>
          <w:tcPr>
            <w:tcW w:w="3180" w:type="dxa"/>
            <w:tcMar>
              <w:top w:w="0" w:type="dxa"/>
              <w:bottom w:w="0" w:type="dxa"/>
            </w:tcMar>
            <w:vAlign w:val="center"/>
          </w:tcPr>
          <w:p w14:paraId="4B4285A4" w14:textId="77777777" w:rsidR="002B767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20DBCB1" w14:textId="77777777" w:rsidR="002B7673" w:rsidRDefault="00000000">
            <w:pPr>
              <w:keepNext/>
              <w:keepLines/>
              <w:spacing w:after="0" w:line="240" w:lineRule="auto"/>
            </w:pPr>
            <w:r>
              <w:rPr>
                <w:sz w:val="18"/>
              </w:rPr>
              <w:t>4</w:t>
            </w:r>
          </w:p>
        </w:tc>
        <w:tc>
          <w:tcPr>
            <w:tcW w:w="1860" w:type="dxa"/>
            <w:tcMar>
              <w:top w:w="0" w:type="dxa"/>
              <w:bottom w:w="0" w:type="dxa"/>
            </w:tcMar>
            <w:vAlign w:val="center"/>
          </w:tcPr>
          <w:p w14:paraId="740CC384" w14:textId="77777777" w:rsidR="002B7673" w:rsidRDefault="00000000">
            <w:pPr>
              <w:keepNext/>
              <w:keepLines/>
              <w:spacing w:after="0" w:line="240" w:lineRule="auto"/>
              <w:jc w:val="right"/>
            </w:pPr>
            <w:r>
              <w:rPr>
                <w:sz w:val="18"/>
              </w:rPr>
              <w:t>24.255,31</w:t>
            </w:r>
          </w:p>
        </w:tc>
        <w:tc>
          <w:tcPr>
            <w:tcW w:w="1860" w:type="dxa"/>
            <w:tcMar>
              <w:top w:w="0" w:type="dxa"/>
              <w:bottom w:w="0" w:type="dxa"/>
            </w:tcMar>
            <w:vAlign w:val="center"/>
          </w:tcPr>
          <w:p w14:paraId="28B58A67" w14:textId="77777777" w:rsidR="002B7673" w:rsidRDefault="00000000">
            <w:pPr>
              <w:keepNext/>
              <w:keepLines/>
              <w:spacing w:after="0" w:line="240" w:lineRule="auto"/>
              <w:jc w:val="right"/>
            </w:pPr>
            <w:r>
              <w:rPr>
                <w:sz w:val="18"/>
              </w:rPr>
              <w:t>51.622,49</w:t>
            </w:r>
          </w:p>
        </w:tc>
        <w:tc>
          <w:tcPr>
            <w:tcW w:w="700" w:type="dxa"/>
            <w:tcMar>
              <w:top w:w="0" w:type="dxa"/>
              <w:bottom w:w="0" w:type="dxa"/>
            </w:tcMar>
            <w:vAlign w:val="center"/>
          </w:tcPr>
          <w:p w14:paraId="578B572D" w14:textId="77777777" w:rsidR="002B7673" w:rsidRDefault="00000000">
            <w:pPr>
              <w:keepNext/>
              <w:keepLines/>
              <w:spacing w:after="0" w:line="240" w:lineRule="auto"/>
              <w:jc w:val="right"/>
            </w:pPr>
            <w:r>
              <w:rPr>
                <w:sz w:val="18"/>
              </w:rPr>
              <w:t>212,8</w:t>
            </w:r>
          </w:p>
        </w:tc>
      </w:tr>
    </w:tbl>
    <w:p w14:paraId="5F02A2FF" w14:textId="77777777" w:rsidR="002B7673" w:rsidRDefault="002B7673">
      <w:pPr>
        <w:spacing w:after="0"/>
      </w:pPr>
    </w:p>
    <w:p w14:paraId="0333ED8D" w14:textId="77777777" w:rsidR="002B7673" w:rsidRDefault="00000000">
      <w:pPr>
        <w:spacing w:line="240" w:lineRule="auto"/>
        <w:jc w:val="both"/>
      </w:pPr>
      <w:r>
        <w:t>Ukupno ostvareni rashodi za nabavu nefinancijske imovine iznose 51.622,49 eura i  veći su za 112,8 %, a odnose se na nabavu uredske opreme u iznosu 359,99 eura i nabavu alata za radionu, zgradu i program u iznosu 1.483,75 eura te na realizaciju dijela projekta klimatizacije gladališta Ustanove u iznosu 49.778,75 eura.</w:t>
      </w:r>
    </w:p>
    <w:p w14:paraId="7A2CF6B0" w14:textId="77777777" w:rsidR="002B7673" w:rsidRDefault="002B7673"/>
    <w:p w14:paraId="2A00AE2F" w14:textId="77777777" w:rsidR="002B7673"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7D9931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270F5F"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85A899"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A1BD71"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ED52F1"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93DEE9"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DB780D" w14:textId="77777777" w:rsidR="002B7673" w:rsidRDefault="00000000">
            <w:pPr>
              <w:keepNext/>
              <w:keepLines/>
              <w:spacing w:after="0" w:line="240" w:lineRule="auto"/>
              <w:jc w:val="center"/>
            </w:pPr>
            <w:r>
              <w:rPr>
                <w:b/>
                <w:sz w:val="18"/>
              </w:rPr>
              <w:t>Indeks (%)</w:t>
            </w:r>
          </w:p>
        </w:tc>
      </w:tr>
      <w:tr w:rsidR="002B7673" w14:paraId="3BA606C8" w14:textId="77777777">
        <w:tblPrEx>
          <w:tblCellMar>
            <w:top w:w="0" w:type="dxa"/>
            <w:bottom w:w="0" w:type="dxa"/>
          </w:tblCellMar>
        </w:tblPrEx>
        <w:trPr>
          <w:cantSplit/>
          <w:trHeight w:val="560"/>
        </w:trPr>
        <w:tc>
          <w:tcPr>
            <w:tcW w:w="700" w:type="dxa"/>
            <w:tcMar>
              <w:top w:w="0" w:type="dxa"/>
              <w:bottom w:w="0" w:type="dxa"/>
            </w:tcMar>
            <w:vAlign w:val="center"/>
          </w:tcPr>
          <w:p w14:paraId="79059271" w14:textId="77777777" w:rsidR="002B7673" w:rsidRDefault="00000000">
            <w:pPr>
              <w:keepNext/>
              <w:keepLines/>
              <w:spacing w:after="0" w:line="240" w:lineRule="auto"/>
            </w:pPr>
            <w:r>
              <w:rPr>
                <w:sz w:val="18"/>
              </w:rPr>
              <w:t>4124</w:t>
            </w:r>
          </w:p>
        </w:tc>
        <w:tc>
          <w:tcPr>
            <w:tcW w:w="3180" w:type="dxa"/>
            <w:tcMar>
              <w:top w:w="0" w:type="dxa"/>
              <w:bottom w:w="0" w:type="dxa"/>
            </w:tcMar>
            <w:vAlign w:val="center"/>
          </w:tcPr>
          <w:p w14:paraId="65CFE4DF" w14:textId="77777777" w:rsidR="002B7673" w:rsidRDefault="00000000">
            <w:pPr>
              <w:keepNext/>
              <w:keepLines/>
              <w:spacing w:after="0" w:line="240" w:lineRule="auto"/>
            </w:pPr>
            <w:r>
              <w:rPr>
                <w:sz w:val="18"/>
              </w:rPr>
              <w:t>Ostala prava</w:t>
            </w:r>
          </w:p>
        </w:tc>
        <w:tc>
          <w:tcPr>
            <w:tcW w:w="700" w:type="dxa"/>
            <w:tcMar>
              <w:top w:w="0" w:type="dxa"/>
              <w:bottom w:w="0" w:type="dxa"/>
            </w:tcMar>
            <w:vAlign w:val="center"/>
          </w:tcPr>
          <w:p w14:paraId="738C2789" w14:textId="77777777" w:rsidR="002B7673" w:rsidRDefault="00000000">
            <w:pPr>
              <w:keepNext/>
              <w:keepLines/>
              <w:spacing w:after="0" w:line="240" w:lineRule="auto"/>
            </w:pPr>
            <w:r>
              <w:rPr>
                <w:sz w:val="18"/>
              </w:rPr>
              <w:t>4124</w:t>
            </w:r>
          </w:p>
        </w:tc>
        <w:tc>
          <w:tcPr>
            <w:tcW w:w="1860" w:type="dxa"/>
            <w:tcMar>
              <w:top w:w="0" w:type="dxa"/>
              <w:bottom w:w="0" w:type="dxa"/>
            </w:tcMar>
            <w:vAlign w:val="center"/>
          </w:tcPr>
          <w:p w14:paraId="62D59B84"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37BC14C2" w14:textId="77777777" w:rsidR="002B7673" w:rsidRDefault="00000000">
            <w:pPr>
              <w:keepNext/>
              <w:keepLines/>
              <w:spacing w:after="0" w:line="240" w:lineRule="auto"/>
              <w:jc w:val="right"/>
            </w:pPr>
            <w:r>
              <w:rPr>
                <w:sz w:val="18"/>
              </w:rPr>
              <w:t>49.778,75</w:t>
            </w:r>
          </w:p>
        </w:tc>
        <w:tc>
          <w:tcPr>
            <w:tcW w:w="700" w:type="dxa"/>
            <w:tcMar>
              <w:top w:w="0" w:type="dxa"/>
              <w:bottom w:w="0" w:type="dxa"/>
            </w:tcMar>
            <w:vAlign w:val="center"/>
          </w:tcPr>
          <w:p w14:paraId="45752F57" w14:textId="77777777" w:rsidR="002B7673" w:rsidRDefault="00000000">
            <w:pPr>
              <w:keepNext/>
              <w:keepLines/>
              <w:spacing w:after="0" w:line="240" w:lineRule="auto"/>
              <w:jc w:val="right"/>
            </w:pPr>
            <w:r>
              <w:rPr>
                <w:sz w:val="18"/>
              </w:rPr>
              <w:t>-</w:t>
            </w:r>
          </w:p>
        </w:tc>
      </w:tr>
    </w:tbl>
    <w:p w14:paraId="6B5EE8E4" w14:textId="77777777" w:rsidR="002B7673" w:rsidRDefault="002B7673">
      <w:pPr>
        <w:spacing w:after="0"/>
      </w:pPr>
    </w:p>
    <w:p w14:paraId="3319628C" w14:textId="77777777" w:rsidR="002B7673" w:rsidRDefault="00000000">
      <w:pPr>
        <w:spacing w:line="240" w:lineRule="auto"/>
        <w:jc w:val="both"/>
      </w:pPr>
      <w:r>
        <w:lastRenderedPageBreak/>
        <w:t>Rashodi za ostala prava odnose se na realizaciju dijela projekta klimatizacije gladališta Ustanove u iznosu 49.778,75 eura te će projekt biti stavljen u upotrebu kada u se u potpunosti realizira.</w:t>
      </w:r>
    </w:p>
    <w:p w14:paraId="6FE6681A" w14:textId="77777777" w:rsidR="002B7673" w:rsidRDefault="002B7673"/>
    <w:p w14:paraId="7534A614" w14:textId="77777777" w:rsidR="002B7673"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9DCE7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D4382F"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7C6B13"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245F17"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0CF1E"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F6A2F8"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D6BB50" w14:textId="77777777" w:rsidR="002B7673" w:rsidRDefault="00000000">
            <w:pPr>
              <w:keepNext/>
              <w:keepLines/>
              <w:spacing w:after="0" w:line="240" w:lineRule="auto"/>
              <w:jc w:val="center"/>
            </w:pPr>
            <w:r>
              <w:rPr>
                <w:b/>
                <w:sz w:val="18"/>
              </w:rPr>
              <w:t>Indeks (%)</w:t>
            </w:r>
          </w:p>
        </w:tc>
      </w:tr>
      <w:tr w:rsidR="002B7673" w14:paraId="76DE4922" w14:textId="77777777">
        <w:tblPrEx>
          <w:tblCellMar>
            <w:top w:w="0" w:type="dxa"/>
            <w:bottom w:w="0" w:type="dxa"/>
          </w:tblCellMar>
        </w:tblPrEx>
        <w:trPr>
          <w:cantSplit/>
          <w:trHeight w:val="560"/>
        </w:trPr>
        <w:tc>
          <w:tcPr>
            <w:tcW w:w="700" w:type="dxa"/>
            <w:tcMar>
              <w:top w:w="0" w:type="dxa"/>
              <w:bottom w:w="0" w:type="dxa"/>
            </w:tcMar>
            <w:vAlign w:val="center"/>
          </w:tcPr>
          <w:p w14:paraId="3AA0270A" w14:textId="77777777" w:rsidR="002B7673" w:rsidRDefault="00000000">
            <w:pPr>
              <w:keepNext/>
              <w:keepLines/>
              <w:spacing w:after="0" w:line="240" w:lineRule="auto"/>
            </w:pPr>
            <w:r>
              <w:rPr>
                <w:sz w:val="18"/>
              </w:rPr>
              <w:t>422</w:t>
            </w:r>
          </w:p>
        </w:tc>
        <w:tc>
          <w:tcPr>
            <w:tcW w:w="3180" w:type="dxa"/>
            <w:tcMar>
              <w:top w:w="0" w:type="dxa"/>
              <w:bottom w:w="0" w:type="dxa"/>
            </w:tcMar>
            <w:vAlign w:val="center"/>
          </w:tcPr>
          <w:p w14:paraId="2D068B97" w14:textId="77777777" w:rsidR="002B7673"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6F25FB57" w14:textId="77777777" w:rsidR="002B7673" w:rsidRDefault="00000000">
            <w:pPr>
              <w:keepNext/>
              <w:keepLines/>
              <w:spacing w:after="0" w:line="240" w:lineRule="auto"/>
            </w:pPr>
            <w:r>
              <w:rPr>
                <w:sz w:val="18"/>
              </w:rPr>
              <w:t>422</w:t>
            </w:r>
          </w:p>
        </w:tc>
        <w:tc>
          <w:tcPr>
            <w:tcW w:w="1860" w:type="dxa"/>
            <w:tcMar>
              <w:top w:w="0" w:type="dxa"/>
              <w:bottom w:w="0" w:type="dxa"/>
            </w:tcMar>
            <w:vAlign w:val="center"/>
          </w:tcPr>
          <w:p w14:paraId="1F28307E" w14:textId="77777777" w:rsidR="002B7673" w:rsidRDefault="00000000">
            <w:pPr>
              <w:keepNext/>
              <w:keepLines/>
              <w:spacing w:after="0" w:line="240" w:lineRule="auto"/>
              <w:jc w:val="right"/>
            </w:pPr>
            <w:r>
              <w:rPr>
                <w:sz w:val="18"/>
              </w:rPr>
              <w:t>24.255,31</w:t>
            </w:r>
          </w:p>
        </w:tc>
        <w:tc>
          <w:tcPr>
            <w:tcW w:w="1860" w:type="dxa"/>
            <w:tcMar>
              <w:top w:w="0" w:type="dxa"/>
              <w:bottom w:w="0" w:type="dxa"/>
            </w:tcMar>
            <w:vAlign w:val="center"/>
          </w:tcPr>
          <w:p w14:paraId="63D91D39" w14:textId="77777777" w:rsidR="002B7673" w:rsidRDefault="00000000">
            <w:pPr>
              <w:keepNext/>
              <w:keepLines/>
              <w:spacing w:after="0" w:line="240" w:lineRule="auto"/>
              <w:jc w:val="right"/>
            </w:pPr>
            <w:r>
              <w:rPr>
                <w:sz w:val="18"/>
              </w:rPr>
              <w:t>1.843,74</w:t>
            </w:r>
          </w:p>
        </w:tc>
        <w:tc>
          <w:tcPr>
            <w:tcW w:w="700" w:type="dxa"/>
            <w:tcMar>
              <w:top w:w="0" w:type="dxa"/>
              <w:bottom w:w="0" w:type="dxa"/>
            </w:tcMar>
            <w:vAlign w:val="center"/>
          </w:tcPr>
          <w:p w14:paraId="1B43108A" w14:textId="77777777" w:rsidR="002B7673" w:rsidRDefault="00000000">
            <w:pPr>
              <w:keepNext/>
              <w:keepLines/>
              <w:spacing w:after="0" w:line="240" w:lineRule="auto"/>
              <w:jc w:val="right"/>
            </w:pPr>
            <w:r>
              <w:rPr>
                <w:sz w:val="18"/>
              </w:rPr>
              <w:t>7,6</w:t>
            </w:r>
          </w:p>
        </w:tc>
      </w:tr>
    </w:tbl>
    <w:p w14:paraId="48A896BC" w14:textId="77777777" w:rsidR="002B7673" w:rsidRDefault="002B7673">
      <w:pPr>
        <w:spacing w:after="0"/>
      </w:pPr>
    </w:p>
    <w:p w14:paraId="06AB8E08" w14:textId="77777777" w:rsidR="002B7673" w:rsidRDefault="00000000">
      <w:pPr>
        <w:spacing w:line="240" w:lineRule="auto"/>
        <w:jc w:val="both"/>
      </w:pPr>
      <w:r>
        <w:t>Rashodi za postrojenje i opremu iznose 1.843,74 eura i odnose se na nabavu alata za radionu, zgradu i program u iznosu 1.483,75 te na nabavu uredske opreme u iznosu 359,99 eura.</w:t>
      </w:r>
    </w:p>
    <w:p w14:paraId="7E747350" w14:textId="77777777" w:rsidR="002B7673" w:rsidRDefault="002B7673"/>
    <w:p w14:paraId="5478BCEC" w14:textId="77777777" w:rsidR="002B7673"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2E0AA4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F48320"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5730D9"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9E6F2"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1DC441"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FED2A5"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E3E665" w14:textId="77777777" w:rsidR="002B7673" w:rsidRDefault="00000000">
            <w:pPr>
              <w:keepNext/>
              <w:keepLines/>
              <w:spacing w:after="0" w:line="240" w:lineRule="auto"/>
              <w:jc w:val="center"/>
            </w:pPr>
            <w:r>
              <w:rPr>
                <w:b/>
                <w:sz w:val="18"/>
              </w:rPr>
              <w:t>Indeks (%)</w:t>
            </w:r>
          </w:p>
        </w:tc>
      </w:tr>
      <w:tr w:rsidR="002B7673" w14:paraId="4F03A3D9" w14:textId="77777777">
        <w:tblPrEx>
          <w:tblCellMar>
            <w:top w:w="0" w:type="dxa"/>
            <w:bottom w:w="0" w:type="dxa"/>
          </w:tblCellMar>
        </w:tblPrEx>
        <w:trPr>
          <w:cantSplit/>
          <w:trHeight w:val="560"/>
        </w:trPr>
        <w:tc>
          <w:tcPr>
            <w:tcW w:w="700" w:type="dxa"/>
            <w:tcMar>
              <w:top w:w="0" w:type="dxa"/>
              <w:bottom w:w="0" w:type="dxa"/>
            </w:tcMar>
            <w:vAlign w:val="center"/>
          </w:tcPr>
          <w:p w14:paraId="6953E854" w14:textId="77777777" w:rsidR="002B7673" w:rsidRDefault="00000000">
            <w:pPr>
              <w:keepNext/>
              <w:keepLines/>
              <w:spacing w:after="0" w:line="240" w:lineRule="auto"/>
            </w:pPr>
            <w:r>
              <w:rPr>
                <w:sz w:val="18"/>
              </w:rPr>
              <w:t>92212</w:t>
            </w:r>
          </w:p>
        </w:tc>
        <w:tc>
          <w:tcPr>
            <w:tcW w:w="3180" w:type="dxa"/>
            <w:tcMar>
              <w:top w:w="0" w:type="dxa"/>
              <w:bottom w:w="0" w:type="dxa"/>
            </w:tcMar>
            <w:vAlign w:val="center"/>
          </w:tcPr>
          <w:p w14:paraId="5304D7D3" w14:textId="77777777" w:rsidR="002B7673" w:rsidRDefault="00000000">
            <w:pPr>
              <w:keepNext/>
              <w:keepLines/>
              <w:spacing w:after="0" w:line="240" w:lineRule="auto"/>
            </w:pPr>
            <w:r>
              <w:rPr>
                <w:sz w:val="18"/>
              </w:rPr>
              <w:t>Višak prihoda od nefinancijske imovine - preneseni</w:t>
            </w:r>
          </w:p>
        </w:tc>
        <w:tc>
          <w:tcPr>
            <w:tcW w:w="700" w:type="dxa"/>
            <w:tcMar>
              <w:top w:w="0" w:type="dxa"/>
              <w:bottom w:w="0" w:type="dxa"/>
            </w:tcMar>
            <w:vAlign w:val="center"/>
          </w:tcPr>
          <w:p w14:paraId="7BD89669" w14:textId="77777777" w:rsidR="002B7673" w:rsidRDefault="00000000">
            <w:pPr>
              <w:keepNext/>
              <w:keepLines/>
              <w:spacing w:after="0" w:line="240" w:lineRule="auto"/>
            </w:pPr>
            <w:r>
              <w:rPr>
                <w:sz w:val="18"/>
              </w:rPr>
              <w:t>92212</w:t>
            </w:r>
          </w:p>
        </w:tc>
        <w:tc>
          <w:tcPr>
            <w:tcW w:w="1860" w:type="dxa"/>
            <w:tcMar>
              <w:top w:w="0" w:type="dxa"/>
              <w:bottom w:w="0" w:type="dxa"/>
            </w:tcMar>
            <w:vAlign w:val="center"/>
          </w:tcPr>
          <w:p w14:paraId="3F0F3567" w14:textId="77777777" w:rsidR="002B7673" w:rsidRDefault="00000000">
            <w:pPr>
              <w:keepNext/>
              <w:keepLines/>
              <w:spacing w:after="0" w:line="240" w:lineRule="auto"/>
              <w:jc w:val="right"/>
            </w:pPr>
            <w:r>
              <w:rPr>
                <w:sz w:val="18"/>
              </w:rPr>
              <w:t>18.099,30</w:t>
            </w:r>
          </w:p>
        </w:tc>
        <w:tc>
          <w:tcPr>
            <w:tcW w:w="1860" w:type="dxa"/>
            <w:tcMar>
              <w:top w:w="0" w:type="dxa"/>
              <w:bottom w:w="0" w:type="dxa"/>
            </w:tcMar>
            <w:vAlign w:val="center"/>
          </w:tcPr>
          <w:p w14:paraId="4580829D" w14:textId="77777777" w:rsidR="002B7673" w:rsidRDefault="00000000">
            <w:pPr>
              <w:keepNext/>
              <w:keepLines/>
              <w:spacing w:after="0" w:line="240" w:lineRule="auto"/>
              <w:jc w:val="right"/>
            </w:pPr>
            <w:r>
              <w:rPr>
                <w:sz w:val="18"/>
              </w:rPr>
              <w:t>10.400,00</w:t>
            </w:r>
          </w:p>
        </w:tc>
        <w:tc>
          <w:tcPr>
            <w:tcW w:w="700" w:type="dxa"/>
            <w:tcMar>
              <w:top w:w="0" w:type="dxa"/>
              <w:bottom w:w="0" w:type="dxa"/>
            </w:tcMar>
            <w:vAlign w:val="center"/>
          </w:tcPr>
          <w:p w14:paraId="6E1FA4D6" w14:textId="77777777" w:rsidR="002B7673" w:rsidRDefault="00000000">
            <w:pPr>
              <w:keepNext/>
              <w:keepLines/>
              <w:spacing w:after="0" w:line="240" w:lineRule="auto"/>
              <w:jc w:val="right"/>
            </w:pPr>
            <w:r>
              <w:rPr>
                <w:sz w:val="18"/>
              </w:rPr>
              <w:t>57,5</w:t>
            </w:r>
          </w:p>
        </w:tc>
      </w:tr>
    </w:tbl>
    <w:p w14:paraId="59B18A48" w14:textId="77777777" w:rsidR="002B7673" w:rsidRDefault="002B7673">
      <w:pPr>
        <w:spacing w:after="0"/>
      </w:pPr>
    </w:p>
    <w:p w14:paraId="0B12CCD1" w14:textId="77777777" w:rsidR="002B7673" w:rsidRDefault="00000000">
      <w:pPr>
        <w:spacing w:line="240" w:lineRule="auto"/>
        <w:jc w:val="both"/>
      </w:pPr>
      <w:r>
        <w:t>Višak nefinancijske imovine iznosi 10.400,00 eura i odnosi se na prijenos viška poslovanja na višak nefinancijske imovine temeljem Odluka od 31.01.2025 i 17.03.2025. godine.</w:t>
      </w:r>
    </w:p>
    <w:p w14:paraId="6B482D8A" w14:textId="77777777" w:rsidR="002B7673" w:rsidRDefault="002B7673"/>
    <w:p w14:paraId="4B07E923" w14:textId="77777777" w:rsidR="002B7673"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32F19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87D409"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DE1B76"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D04E90"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62DC34"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A69454"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52166" w14:textId="77777777" w:rsidR="002B7673" w:rsidRDefault="00000000">
            <w:pPr>
              <w:keepNext/>
              <w:keepLines/>
              <w:spacing w:after="0" w:line="240" w:lineRule="auto"/>
              <w:jc w:val="center"/>
            </w:pPr>
            <w:r>
              <w:rPr>
                <w:b/>
                <w:sz w:val="18"/>
              </w:rPr>
              <w:t>Indeks (%)</w:t>
            </w:r>
          </w:p>
        </w:tc>
      </w:tr>
      <w:tr w:rsidR="002B7673" w14:paraId="4146AAE0" w14:textId="77777777">
        <w:tblPrEx>
          <w:tblCellMar>
            <w:top w:w="0" w:type="dxa"/>
            <w:bottom w:w="0" w:type="dxa"/>
          </w:tblCellMar>
        </w:tblPrEx>
        <w:trPr>
          <w:cantSplit/>
          <w:trHeight w:val="560"/>
        </w:trPr>
        <w:tc>
          <w:tcPr>
            <w:tcW w:w="700" w:type="dxa"/>
            <w:tcMar>
              <w:top w:w="0" w:type="dxa"/>
              <w:bottom w:w="0" w:type="dxa"/>
            </w:tcMar>
            <w:vAlign w:val="center"/>
          </w:tcPr>
          <w:p w14:paraId="00F030FD" w14:textId="77777777" w:rsidR="002B7673" w:rsidRDefault="002B7673">
            <w:pPr>
              <w:keepNext/>
              <w:keepLines/>
              <w:spacing w:after="0" w:line="240" w:lineRule="auto"/>
            </w:pPr>
          </w:p>
        </w:tc>
        <w:tc>
          <w:tcPr>
            <w:tcW w:w="3180" w:type="dxa"/>
            <w:tcMar>
              <w:top w:w="0" w:type="dxa"/>
              <w:bottom w:w="0" w:type="dxa"/>
            </w:tcMar>
            <w:vAlign w:val="center"/>
          </w:tcPr>
          <w:p w14:paraId="19941615" w14:textId="77777777" w:rsidR="002B7673" w:rsidRDefault="00000000">
            <w:pPr>
              <w:keepNext/>
              <w:keepLines/>
              <w:spacing w:after="0" w:line="240" w:lineRule="auto"/>
            </w:pPr>
            <w:r>
              <w:rPr>
                <w:sz w:val="18"/>
              </w:rPr>
              <w:t>UKUPNI PRIHODI (šifre 6+7)</w:t>
            </w:r>
          </w:p>
        </w:tc>
        <w:tc>
          <w:tcPr>
            <w:tcW w:w="700" w:type="dxa"/>
            <w:tcMar>
              <w:top w:w="0" w:type="dxa"/>
              <w:bottom w:w="0" w:type="dxa"/>
            </w:tcMar>
            <w:vAlign w:val="center"/>
          </w:tcPr>
          <w:p w14:paraId="611FD1A2" w14:textId="77777777" w:rsidR="002B7673" w:rsidRDefault="00000000">
            <w:pPr>
              <w:keepNext/>
              <w:keepLines/>
              <w:spacing w:after="0" w:line="240" w:lineRule="auto"/>
            </w:pPr>
            <w:r>
              <w:rPr>
                <w:sz w:val="18"/>
              </w:rPr>
              <w:t>X067</w:t>
            </w:r>
          </w:p>
        </w:tc>
        <w:tc>
          <w:tcPr>
            <w:tcW w:w="1860" w:type="dxa"/>
            <w:tcMar>
              <w:top w:w="0" w:type="dxa"/>
              <w:bottom w:w="0" w:type="dxa"/>
            </w:tcMar>
            <w:vAlign w:val="center"/>
          </w:tcPr>
          <w:p w14:paraId="1CBA2D6D" w14:textId="77777777" w:rsidR="002B7673" w:rsidRDefault="00000000">
            <w:pPr>
              <w:keepNext/>
              <w:keepLines/>
              <w:spacing w:after="0" w:line="240" w:lineRule="auto"/>
              <w:jc w:val="right"/>
            </w:pPr>
            <w:r>
              <w:rPr>
                <w:sz w:val="18"/>
              </w:rPr>
              <w:t>649.274,67</w:t>
            </w:r>
          </w:p>
        </w:tc>
        <w:tc>
          <w:tcPr>
            <w:tcW w:w="1860" w:type="dxa"/>
            <w:tcMar>
              <w:top w:w="0" w:type="dxa"/>
              <w:bottom w:w="0" w:type="dxa"/>
            </w:tcMar>
            <w:vAlign w:val="center"/>
          </w:tcPr>
          <w:p w14:paraId="2D6D6A3E" w14:textId="77777777" w:rsidR="002B7673" w:rsidRDefault="00000000">
            <w:pPr>
              <w:keepNext/>
              <w:keepLines/>
              <w:spacing w:after="0" w:line="240" w:lineRule="auto"/>
              <w:jc w:val="right"/>
            </w:pPr>
            <w:r>
              <w:rPr>
                <w:sz w:val="18"/>
              </w:rPr>
              <w:t>903.461,96</w:t>
            </w:r>
          </w:p>
        </w:tc>
        <w:tc>
          <w:tcPr>
            <w:tcW w:w="700" w:type="dxa"/>
            <w:tcMar>
              <w:top w:w="0" w:type="dxa"/>
              <w:bottom w:w="0" w:type="dxa"/>
            </w:tcMar>
            <w:vAlign w:val="center"/>
          </w:tcPr>
          <w:p w14:paraId="5991967A" w14:textId="77777777" w:rsidR="002B7673" w:rsidRDefault="00000000">
            <w:pPr>
              <w:keepNext/>
              <w:keepLines/>
              <w:spacing w:after="0" w:line="240" w:lineRule="auto"/>
              <w:jc w:val="right"/>
            </w:pPr>
            <w:r>
              <w:rPr>
                <w:sz w:val="18"/>
              </w:rPr>
              <w:t>139,1</w:t>
            </w:r>
          </w:p>
        </w:tc>
      </w:tr>
    </w:tbl>
    <w:p w14:paraId="4F162412" w14:textId="77777777" w:rsidR="002B7673" w:rsidRDefault="002B7673">
      <w:pPr>
        <w:spacing w:after="0"/>
      </w:pPr>
    </w:p>
    <w:p w14:paraId="1F72B86F" w14:textId="77777777" w:rsidR="002B7673" w:rsidRDefault="00000000">
      <w:pPr>
        <w:spacing w:line="240" w:lineRule="auto"/>
        <w:jc w:val="both"/>
      </w:pPr>
      <w:r>
        <w:t xml:space="preserve">Ukupni prihodi od 1.1.2025. do 30.09.2025. godine iznose 903.461,96 eura, najveće povećanje bilježe prihodi iz proračuna uzrokovani rastom plaća djelatnika temeljem Kolektivnog ugovora te prihodi za financiranje nefinancijske imovine koji se odnose na realizaciju dijela projekta klimatizacije gledališta ustanove. Nadalje na povećanje prihoda u izvještajnom razdoblju utječe veće ostvarenje pomoći od Ministarstva  kulture i medija te pomoći od Primorsko-goranske županije Ukupni rashodi od 01.01.2025. do 30.09.2025. iznose 921.616,79 eura i sastoje se od rashoda poslovanja u iznosu 869.994,30 eura i rashoda od nefinancijske imovine u iznosu 51.622,49 eura. Rashodi poslovanja bilježe rast  u odnosu na proteklo razdoblje najvećim dijelom zbog povećanje plaća za zaposlene temeljem Kolektivnog ugovora te  povećanje rashoda za  pojedine programe kako premijerne tako i reprizne što je uvjetovano većim obujmom pojedinih programa i više realiziranih prihoda temeljem natječaja. Rashodi od nefinancijske imovine u iznosu 51.622,49 eura također bilježe rast i odnose se najvećim dijelom na realizaciju dijela projekta klimatizacije gledališta Ustanove u iznosu 49.778,75 eura  te na rashode za postrojenje i opremu u iznosu 1.843,74 </w:t>
      </w:r>
      <w:r>
        <w:lastRenderedPageBreak/>
        <w:t>eura od čega za nabavu alata za radionu, zgradu i program u iznosu 1.483,75 te na nabavu uredske opreme u iznosu 359,99 eura.      U navedenom izvještajnom razdoblju nije bilo ostvarenih primitaka i izdataka od financijske imovine niti prihoda od nefinancijske imovine. U radoblju od 01.01.2025 do 30.09.2025. godine ostvaren je višak poslovanja u iznosu 33.467,66 eura te manjak poslovanja nefinancijske imovine u iznosu 51.622,99 eura sljedom čega je na kraju izvještajnog razdoblja ostvaren ukupan manjak prihoda i primitaka u iznosu 18.155,33 eura.</w:t>
      </w:r>
    </w:p>
    <w:p w14:paraId="0F1A3166" w14:textId="77777777" w:rsidR="002B7673" w:rsidRDefault="002B7673"/>
    <w:p w14:paraId="7AE5DCEF" w14:textId="77777777" w:rsidR="002B7673"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D3CE3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59B695"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BE526A"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6C6FA6"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03DD31"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4968E2"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4975E8" w14:textId="77777777" w:rsidR="002B7673" w:rsidRDefault="00000000">
            <w:pPr>
              <w:keepNext/>
              <w:keepLines/>
              <w:spacing w:after="0" w:line="240" w:lineRule="auto"/>
              <w:jc w:val="center"/>
            </w:pPr>
            <w:r>
              <w:rPr>
                <w:b/>
                <w:sz w:val="18"/>
              </w:rPr>
              <w:t>Indeks (%)</w:t>
            </w:r>
          </w:p>
        </w:tc>
      </w:tr>
      <w:tr w:rsidR="002B7673" w14:paraId="56127844" w14:textId="77777777">
        <w:tblPrEx>
          <w:tblCellMar>
            <w:top w:w="0" w:type="dxa"/>
            <w:bottom w:w="0" w:type="dxa"/>
          </w:tblCellMar>
        </w:tblPrEx>
        <w:trPr>
          <w:cantSplit/>
          <w:trHeight w:val="560"/>
        </w:trPr>
        <w:tc>
          <w:tcPr>
            <w:tcW w:w="700" w:type="dxa"/>
            <w:tcMar>
              <w:top w:w="0" w:type="dxa"/>
              <w:bottom w:w="0" w:type="dxa"/>
            </w:tcMar>
            <w:vAlign w:val="center"/>
          </w:tcPr>
          <w:p w14:paraId="43F280C0" w14:textId="77777777" w:rsidR="002B7673" w:rsidRDefault="002B7673">
            <w:pPr>
              <w:keepNext/>
              <w:keepLines/>
              <w:spacing w:after="0" w:line="240" w:lineRule="auto"/>
            </w:pPr>
          </w:p>
        </w:tc>
        <w:tc>
          <w:tcPr>
            <w:tcW w:w="3180" w:type="dxa"/>
            <w:tcMar>
              <w:top w:w="0" w:type="dxa"/>
              <w:bottom w:w="0" w:type="dxa"/>
            </w:tcMar>
            <w:vAlign w:val="center"/>
          </w:tcPr>
          <w:p w14:paraId="49421686" w14:textId="77777777" w:rsidR="002B7673"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0766E52E" w14:textId="77777777" w:rsidR="002B7673" w:rsidRDefault="00000000">
            <w:pPr>
              <w:keepNext/>
              <w:keepLines/>
              <w:spacing w:after="0" w:line="240" w:lineRule="auto"/>
            </w:pPr>
            <w:r>
              <w:rPr>
                <w:sz w:val="18"/>
              </w:rPr>
              <w:t>Y034</w:t>
            </w:r>
          </w:p>
        </w:tc>
        <w:tc>
          <w:tcPr>
            <w:tcW w:w="1860" w:type="dxa"/>
            <w:tcMar>
              <w:top w:w="0" w:type="dxa"/>
              <w:bottom w:w="0" w:type="dxa"/>
            </w:tcMar>
            <w:vAlign w:val="center"/>
          </w:tcPr>
          <w:p w14:paraId="1172C8AA" w14:textId="77777777" w:rsidR="002B7673" w:rsidRDefault="00000000">
            <w:pPr>
              <w:keepNext/>
              <w:keepLines/>
              <w:spacing w:after="0" w:line="240" w:lineRule="auto"/>
              <w:jc w:val="right"/>
            </w:pPr>
            <w:r>
              <w:rPr>
                <w:sz w:val="18"/>
              </w:rPr>
              <w:t>687.816,90</w:t>
            </w:r>
          </w:p>
        </w:tc>
        <w:tc>
          <w:tcPr>
            <w:tcW w:w="1860" w:type="dxa"/>
            <w:tcMar>
              <w:top w:w="0" w:type="dxa"/>
              <w:bottom w:w="0" w:type="dxa"/>
            </w:tcMar>
            <w:vAlign w:val="center"/>
          </w:tcPr>
          <w:p w14:paraId="7B88E903" w14:textId="77777777" w:rsidR="002B7673" w:rsidRDefault="00000000">
            <w:pPr>
              <w:keepNext/>
              <w:keepLines/>
              <w:spacing w:after="0" w:line="240" w:lineRule="auto"/>
              <w:jc w:val="right"/>
            </w:pPr>
            <w:r>
              <w:rPr>
                <w:sz w:val="18"/>
              </w:rPr>
              <w:t>921.616,79</w:t>
            </w:r>
          </w:p>
        </w:tc>
        <w:tc>
          <w:tcPr>
            <w:tcW w:w="700" w:type="dxa"/>
            <w:tcMar>
              <w:top w:w="0" w:type="dxa"/>
              <w:bottom w:w="0" w:type="dxa"/>
            </w:tcMar>
            <w:vAlign w:val="center"/>
          </w:tcPr>
          <w:p w14:paraId="4E600E53" w14:textId="77777777" w:rsidR="002B7673" w:rsidRDefault="00000000">
            <w:pPr>
              <w:keepNext/>
              <w:keepLines/>
              <w:spacing w:after="0" w:line="240" w:lineRule="auto"/>
              <w:jc w:val="right"/>
            </w:pPr>
            <w:r>
              <w:rPr>
                <w:sz w:val="18"/>
              </w:rPr>
              <w:t>134,0</w:t>
            </w:r>
          </w:p>
        </w:tc>
      </w:tr>
    </w:tbl>
    <w:p w14:paraId="1D9CBB0C" w14:textId="77777777" w:rsidR="002B7673" w:rsidRDefault="002B7673">
      <w:pPr>
        <w:spacing w:after="0"/>
      </w:pPr>
    </w:p>
    <w:p w14:paraId="20C075E1" w14:textId="77777777" w:rsidR="002B7673" w:rsidRDefault="00000000">
      <w:pPr>
        <w:spacing w:line="240" w:lineRule="auto"/>
        <w:jc w:val="both"/>
      </w:pPr>
      <w:r>
        <w:t>Ukupni rashodi od 01.01.2025. do 30.09.2025. iznose 921.616,79 eura i sastoje se od rashoda poslovanja u iznosu 869.994,30 eura i rashoda od nefinancijske imovine u iznosu 51.622,49 eura. Rashodi poslovanja bilježe rast  u odnosu na proteklo razdoblje najvećim dijelom zbog povećanje plaća za zaposlene temeljem Kolektivnog ugovora te  povećanje rashoda za  pojedine programe kako premijerne tako i reprizne što je uvjetovano većim obujmom pojedinih programa i više realiziranih prihoda temeljem natječaja. Rashodi od nefinancijske imovine u iznosu 51.622,49 eura također bilježe rast i odnose se najvećim dijelom na realizaciju dijela projekta klimatizacije gladališta Ustanove u iznosu 49.778,75 eura  te na rashode za postrojenje i opremu u iznosu 1.843,74 eura od čega za nabavu alata za radionu, zgradu i program u iznosu 1.483,75 te na nabavu uredske opreme u iznosu 359,99 eura.</w:t>
      </w:r>
    </w:p>
    <w:p w14:paraId="12770D43" w14:textId="77777777" w:rsidR="002B7673" w:rsidRDefault="002B7673"/>
    <w:p w14:paraId="7C44729E" w14:textId="77777777" w:rsidR="002B7673"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3171D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EE08D6"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D5FA3F"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EE0A12"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051D71"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476E24"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5918BE" w14:textId="77777777" w:rsidR="002B7673" w:rsidRDefault="00000000">
            <w:pPr>
              <w:keepNext/>
              <w:keepLines/>
              <w:spacing w:after="0" w:line="240" w:lineRule="auto"/>
              <w:jc w:val="center"/>
            </w:pPr>
            <w:r>
              <w:rPr>
                <w:b/>
                <w:sz w:val="18"/>
              </w:rPr>
              <w:t>Indeks (%)</w:t>
            </w:r>
          </w:p>
        </w:tc>
      </w:tr>
      <w:tr w:rsidR="002B7673" w14:paraId="7B221980" w14:textId="77777777">
        <w:tblPrEx>
          <w:tblCellMar>
            <w:top w:w="0" w:type="dxa"/>
            <w:bottom w:w="0" w:type="dxa"/>
          </w:tblCellMar>
        </w:tblPrEx>
        <w:trPr>
          <w:cantSplit/>
          <w:trHeight w:val="560"/>
        </w:trPr>
        <w:tc>
          <w:tcPr>
            <w:tcW w:w="700" w:type="dxa"/>
            <w:tcMar>
              <w:top w:w="0" w:type="dxa"/>
              <w:bottom w:w="0" w:type="dxa"/>
            </w:tcMar>
            <w:vAlign w:val="center"/>
          </w:tcPr>
          <w:p w14:paraId="18DA1180" w14:textId="77777777" w:rsidR="002B7673" w:rsidRDefault="002B7673">
            <w:pPr>
              <w:keepNext/>
              <w:keepLines/>
              <w:spacing w:after="0" w:line="240" w:lineRule="auto"/>
            </w:pPr>
          </w:p>
        </w:tc>
        <w:tc>
          <w:tcPr>
            <w:tcW w:w="3180" w:type="dxa"/>
            <w:tcMar>
              <w:top w:w="0" w:type="dxa"/>
              <w:bottom w:w="0" w:type="dxa"/>
            </w:tcMar>
            <w:vAlign w:val="center"/>
          </w:tcPr>
          <w:p w14:paraId="00DE0FF4" w14:textId="77777777" w:rsidR="002B7673"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6216BCCF" w14:textId="77777777" w:rsidR="002B7673" w:rsidRDefault="00000000">
            <w:pPr>
              <w:keepNext/>
              <w:keepLines/>
              <w:spacing w:after="0" w:line="240" w:lineRule="auto"/>
            </w:pPr>
            <w:r>
              <w:rPr>
                <w:sz w:val="18"/>
              </w:rPr>
              <w:t>Y004</w:t>
            </w:r>
          </w:p>
        </w:tc>
        <w:tc>
          <w:tcPr>
            <w:tcW w:w="1860" w:type="dxa"/>
            <w:tcMar>
              <w:top w:w="0" w:type="dxa"/>
              <w:bottom w:w="0" w:type="dxa"/>
            </w:tcMar>
            <w:vAlign w:val="center"/>
          </w:tcPr>
          <w:p w14:paraId="1D5641BF" w14:textId="77777777" w:rsidR="002B7673" w:rsidRDefault="00000000">
            <w:pPr>
              <w:keepNext/>
              <w:keepLines/>
              <w:spacing w:after="0" w:line="240" w:lineRule="auto"/>
              <w:jc w:val="right"/>
            </w:pPr>
            <w:r>
              <w:rPr>
                <w:sz w:val="18"/>
              </w:rPr>
              <w:t>38.542,23</w:t>
            </w:r>
          </w:p>
        </w:tc>
        <w:tc>
          <w:tcPr>
            <w:tcW w:w="1860" w:type="dxa"/>
            <w:tcMar>
              <w:top w:w="0" w:type="dxa"/>
              <w:bottom w:w="0" w:type="dxa"/>
            </w:tcMar>
            <w:vAlign w:val="center"/>
          </w:tcPr>
          <w:p w14:paraId="1124F496" w14:textId="77777777" w:rsidR="002B7673" w:rsidRDefault="00000000">
            <w:pPr>
              <w:keepNext/>
              <w:keepLines/>
              <w:spacing w:after="0" w:line="240" w:lineRule="auto"/>
              <w:jc w:val="right"/>
            </w:pPr>
            <w:r>
              <w:rPr>
                <w:sz w:val="18"/>
              </w:rPr>
              <w:t>18.154,83</w:t>
            </w:r>
          </w:p>
        </w:tc>
        <w:tc>
          <w:tcPr>
            <w:tcW w:w="700" w:type="dxa"/>
            <w:tcMar>
              <w:top w:w="0" w:type="dxa"/>
              <w:bottom w:w="0" w:type="dxa"/>
            </w:tcMar>
            <w:vAlign w:val="center"/>
          </w:tcPr>
          <w:p w14:paraId="51C7DACF" w14:textId="77777777" w:rsidR="002B7673" w:rsidRDefault="00000000">
            <w:pPr>
              <w:keepNext/>
              <w:keepLines/>
              <w:spacing w:after="0" w:line="240" w:lineRule="auto"/>
              <w:jc w:val="right"/>
            </w:pPr>
            <w:r>
              <w:rPr>
                <w:sz w:val="18"/>
              </w:rPr>
              <w:t>47,1</w:t>
            </w:r>
          </w:p>
        </w:tc>
      </w:tr>
    </w:tbl>
    <w:p w14:paraId="66394FB0" w14:textId="77777777" w:rsidR="002B7673" w:rsidRDefault="002B7673">
      <w:pPr>
        <w:spacing w:after="0"/>
      </w:pPr>
    </w:p>
    <w:p w14:paraId="3FB30D72" w14:textId="77777777" w:rsidR="002B7673" w:rsidRDefault="00000000">
      <w:pPr>
        <w:spacing w:line="240" w:lineRule="auto"/>
        <w:jc w:val="both"/>
      </w:pPr>
      <w:r>
        <w:t xml:space="preserve">U izvještajnom razdoblju ukupni prihodi od 1.1.2025. do 30.09.2025. godine iznose 903.461,96 eura.   Najveće povećanje bilježe prihodi iz proračuna uzrokovani rastom plaća djelatnika temeljem Kolektivnog ugovora te prihodi za financiranje nefinancijske imovine koji se odnose na realizaciju dijela projekta klimatizacije gledališta ustanove. Nadalje na povećanje prihoda u izvještajnom razdoblju utječe veće ostvarenje pomoći od Ministarstva  kulture i medija te pomoći od Primorsko-goranske županije. Ukupni rashodi od 01.01.2025. do 30.09.2025. iznose 921.616,79 eura i sastoje se od rashoda poslovanja u iznosu 869.994,30 eura i rashoda od nefinancijske imovine u iznosu 51.622,49 eura. Rashodi poslovanja bilježe rast  u odnosu na proteklo razdoblje najvećim dijelom zbog povećanje plaća za zaposlene temeljem Kolektivnog ugovora te  povećanje rashoda za  pojedine programe kako premijerne tako i reprizne što je uvjetovano većim obujmom pojedinih programa i više realiziranih prihoda temeljem natječaja. Rashodi od nefinancijske imovine u iznosu 51.622,49 eura također bilježe rast i odnose se najvećim dijelom na realizaciju dijela projekta klimatizacije gladališta Ustanove u iznosu 49.778,75 eura  te na rashode za postrojenje i opremu u iznosu </w:t>
      </w:r>
      <w:r>
        <w:lastRenderedPageBreak/>
        <w:t>1.843,74 eura od čega za nabavu alata za radionu, zgradu i program u iznosu 1.483,75 te na nabavu uredske opreme u iznosu 359,99 eura.  U navedenom razdoblju nije bilo ostvarenih primitaka i izdataka od financijske imovine i zaduživanja kao niti prihoda od nefinancijske imovine.  U razdoblju od 01.01.2025 do 30.09.2025 godine ostvaren je višak poslovanja u iznosu 33.467,66 eura te manjak poslovanja nefinancijske imovine u iznosu 51.622,99 eura slijedom čega je na kraju izvještajnog razdoblja ostvaren ukupan manjak prihoda u iznosu od 18.155,33 eura</w:t>
      </w:r>
    </w:p>
    <w:p w14:paraId="5317A794" w14:textId="77777777" w:rsidR="002B7673" w:rsidRDefault="002B7673"/>
    <w:p w14:paraId="4D84B873" w14:textId="77777777" w:rsidR="002B7673"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102F7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A4EBE4"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FA7B0C"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4F4086"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6AFAE4"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27EF18"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0C5418" w14:textId="77777777" w:rsidR="002B7673" w:rsidRDefault="00000000">
            <w:pPr>
              <w:keepNext/>
              <w:keepLines/>
              <w:spacing w:after="0" w:line="240" w:lineRule="auto"/>
              <w:jc w:val="center"/>
            </w:pPr>
            <w:r>
              <w:rPr>
                <w:b/>
                <w:sz w:val="18"/>
              </w:rPr>
              <w:t>Indeks (%)</w:t>
            </w:r>
          </w:p>
        </w:tc>
      </w:tr>
      <w:tr w:rsidR="002B7673" w14:paraId="47905049" w14:textId="77777777">
        <w:tblPrEx>
          <w:tblCellMar>
            <w:top w:w="0" w:type="dxa"/>
            <w:bottom w:w="0" w:type="dxa"/>
          </w:tblCellMar>
        </w:tblPrEx>
        <w:trPr>
          <w:cantSplit/>
          <w:trHeight w:val="560"/>
        </w:trPr>
        <w:tc>
          <w:tcPr>
            <w:tcW w:w="700" w:type="dxa"/>
            <w:tcMar>
              <w:top w:w="0" w:type="dxa"/>
              <w:bottom w:w="0" w:type="dxa"/>
            </w:tcMar>
            <w:vAlign w:val="center"/>
          </w:tcPr>
          <w:p w14:paraId="59DEFBF0" w14:textId="77777777" w:rsidR="002B7673" w:rsidRDefault="00000000">
            <w:pPr>
              <w:keepNext/>
              <w:keepLines/>
              <w:spacing w:after="0" w:line="240" w:lineRule="auto"/>
            </w:pPr>
            <w:r>
              <w:rPr>
                <w:sz w:val="18"/>
              </w:rPr>
              <w:t>9221x, 9222x</w:t>
            </w:r>
          </w:p>
        </w:tc>
        <w:tc>
          <w:tcPr>
            <w:tcW w:w="3180" w:type="dxa"/>
            <w:tcMar>
              <w:top w:w="0" w:type="dxa"/>
              <w:bottom w:w="0" w:type="dxa"/>
            </w:tcMar>
            <w:vAlign w:val="center"/>
          </w:tcPr>
          <w:p w14:paraId="5A7416BA" w14:textId="77777777" w:rsidR="002B7673"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3298D708" w14:textId="77777777" w:rsidR="002B7673" w:rsidRDefault="00000000">
            <w:pPr>
              <w:keepNext/>
              <w:keepLines/>
              <w:spacing w:after="0" w:line="240" w:lineRule="auto"/>
            </w:pPr>
            <w:r>
              <w:rPr>
                <w:sz w:val="18"/>
              </w:rPr>
              <w:t>9221x,9222x MP</w:t>
            </w:r>
          </w:p>
        </w:tc>
        <w:tc>
          <w:tcPr>
            <w:tcW w:w="1860" w:type="dxa"/>
            <w:tcMar>
              <w:top w:w="0" w:type="dxa"/>
              <w:bottom w:w="0" w:type="dxa"/>
            </w:tcMar>
            <w:vAlign w:val="center"/>
          </w:tcPr>
          <w:p w14:paraId="2C7E123E"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7B8EA12C" w14:textId="77777777" w:rsidR="002B7673" w:rsidRDefault="00000000">
            <w:pPr>
              <w:keepNext/>
              <w:keepLines/>
              <w:spacing w:after="0" w:line="240" w:lineRule="auto"/>
              <w:jc w:val="right"/>
            </w:pPr>
            <w:r>
              <w:rPr>
                <w:sz w:val="18"/>
              </w:rPr>
              <w:t>23.294,43</w:t>
            </w:r>
          </w:p>
        </w:tc>
        <w:tc>
          <w:tcPr>
            <w:tcW w:w="700" w:type="dxa"/>
            <w:tcMar>
              <w:top w:w="0" w:type="dxa"/>
              <w:bottom w:w="0" w:type="dxa"/>
            </w:tcMar>
            <w:vAlign w:val="center"/>
          </w:tcPr>
          <w:p w14:paraId="29CA0E38" w14:textId="77777777" w:rsidR="002B7673" w:rsidRDefault="00000000">
            <w:pPr>
              <w:keepNext/>
              <w:keepLines/>
              <w:spacing w:after="0" w:line="240" w:lineRule="auto"/>
              <w:jc w:val="right"/>
            </w:pPr>
            <w:r>
              <w:rPr>
                <w:sz w:val="18"/>
              </w:rPr>
              <w:t>-</w:t>
            </w:r>
          </w:p>
        </w:tc>
      </w:tr>
    </w:tbl>
    <w:p w14:paraId="0664E77A" w14:textId="77777777" w:rsidR="002B7673" w:rsidRDefault="002B7673">
      <w:pPr>
        <w:spacing w:after="0"/>
      </w:pPr>
    </w:p>
    <w:p w14:paraId="6810D676" w14:textId="77777777" w:rsidR="002B7673" w:rsidRDefault="00000000">
      <w:pPr>
        <w:spacing w:line="240" w:lineRule="auto"/>
        <w:jc w:val="both"/>
      </w:pPr>
      <w:r>
        <w:t>Manjak poslovanja - preneseni iz 2024. godini u iznosu -23.294,43 eura sastoji se od viška poslovanja 47.108,93 (izvor 4400) eura umanjen za manjak poslovanja 92221 (izvor 1100) u iznosu 69.411,86 eura, te manjak poslovanja od nefinancijske imovine 92222 (izvor 4400) u iznosu 991,50 eura.</w:t>
      </w:r>
    </w:p>
    <w:p w14:paraId="69004DF9" w14:textId="77777777" w:rsidR="002B7673" w:rsidRDefault="002B7673"/>
    <w:p w14:paraId="4BBC32E1" w14:textId="77777777" w:rsidR="002B7673"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6E0006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F8D163"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8568CE"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27643"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4FB07F"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32CEE7"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385ACB" w14:textId="77777777" w:rsidR="002B7673" w:rsidRDefault="00000000">
            <w:pPr>
              <w:keepNext/>
              <w:keepLines/>
              <w:spacing w:after="0" w:line="240" w:lineRule="auto"/>
              <w:jc w:val="center"/>
            </w:pPr>
            <w:r>
              <w:rPr>
                <w:b/>
                <w:sz w:val="18"/>
              </w:rPr>
              <w:t>Indeks (%)</w:t>
            </w:r>
          </w:p>
        </w:tc>
      </w:tr>
      <w:tr w:rsidR="002B7673" w14:paraId="660BCF29" w14:textId="77777777">
        <w:tblPrEx>
          <w:tblCellMar>
            <w:top w:w="0" w:type="dxa"/>
            <w:bottom w:w="0" w:type="dxa"/>
          </w:tblCellMar>
        </w:tblPrEx>
        <w:trPr>
          <w:cantSplit/>
          <w:trHeight w:val="560"/>
        </w:trPr>
        <w:tc>
          <w:tcPr>
            <w:tcW w:w="700" w:type="dxa"/>
            <w:tcMar>
              <w:top w:w="0" w:type="dxa"/>
              <w:bottom w:w="0" w:type="dxa"/>
            </w:tcMar>
            <w:vAlign w:val="center"/>
          </w:tcPr>
          <w:p w14:paraId="120BCD2C" w14:textId="77777777" w:rsidR="002B7673" w:rsidRDefault="00000000">
            <w:pPr>
              <w:keepNext/>
              <w:keepLines/>
              <w:spacing w:after="0" w:line="240" w:lineRule="auto"/>
            </w:pPr>
            <w:r>
              <w:rPr>
                <w:sz w:val="18"/>
              </w:rPr>
              <w:t>96, 97</w:t>
            </w:r>
          </w:p>
        </w:tc>
        <w:tc>
          <w:tcPr>
            <w:tcW w:w="3180" w:type="dxa"/>
            <w:tcMar>
              <w:top w:w="0" w:type="dxa"/>
              <w:bottom w:w="0" w:type="dxa"/>
            </w:tcMar>
            <w:vAlign w:val="center"/>
          </w:tcPr>
          <w:p w14:paraId="69CAD3BE" w14:textId="77777777" w:rsidR="002B7673"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252A1A29" w14:textId="77777777" w:rsidR="002B7673" w:rsidRDefault="00000000">
            <w:pPr>
              <w:keepNext/>
              <w:keepLines/>
              <w:spacing w:after="0" w:line="240" w:lineRule="auto"/>
            </w:pPr>
            <w:r>
              <w:rPr>
                <w:sz w:val="18"/>
              </w:rPr>
              <w:t>96,97</w:t>
            </w:r>
          </w:p>
        </w:tc>
        <w:tc>
          <w:tcPr>
            <w:tcW w:w="1860" w:type="dxa"/>
            <w:tcMar>
              <w:top w:w="0" w:type="dxa"/>
              <w:bottom w:w="0" w:type="dxa"/>
            </w:tcMar>
            <w:vAlign w:val="center"/>
          </w:tcPr>
          <w:p w14:paraId="5B3A4D37" w14:textId="77777777" w:rsidR="002B7673" w:rsidRDefault="00000000">
            <w:pPr>
              <w:keepNext/>
              <w:keepLines/>
              <w:spacing w:after="0" w:line="240" w:lineRule="auto"/>
              <w:jc w:val="right"/>
            </w:pPr>
            <w:r>
              <w:rPr>
                <w:sz w:val="18"/>
              </w:rPr>
              <w:t>700,00</w:t>
            </w:r>
          </w:p>
        </w:tc>
        <w:tc>
          <w:tcPr>
            <w:tcW w:w="1860" w:type="dxa"/>
            <w:tcMar>
              <w:top w:w="0" w:type="dxa"/>
              <w:bottom w:w="0" w:type="dxa"/>
            </w:tcMar>
            <w:vAlign w:val="center"/>
          </w:tcPr>
          <w:p w14:paraId="66B12B44" w14:textId="77777777" w:rsidR="002B7673" w:rsidRDefault="00000000">
            <w:pPr>
              <w:keepNext/>
              <w:keepLines/>
              <w:spacing w:after="0" w:line="240" w:lineRule="auto"/>
              <w:jc w:val="right"/>
            </w:pPr>
            <w:r>
              <w:rPr>
                <w:sz w:val="18"/>
              </w:rPr>
              <w:t>22.316,44</w:t>
            </w:r>
          </w:p>
        </w:tc>
        <w:tc>
          <w:tcPr>
            <w:tcW w:w="700" w:type="dxa"/>
            <w:tcMar>
              <w:top w:w="0" w:type="dxa"/>
              <w:bottom w:w="0" w:type="dxa"/>
            </w:tcMar>
            <w:vAlign w:val="center"/>
          </w:tcPr>
          <w:p w14:paraId="35D5CC4F" w14:textId="77777777" w:rsidR="002B7673" w:rsidRDefault="00000000">
            <w:pPr>
              <w:keepNext/>
              <w:keepLines/>
              <w:spacing w:after="0" w:line="240" w:lineRule="auto"/>
              <w:jc w:val="right"/>
            </w:pPr>
            <w:r>
              <w:rPr>
                <w:sz w:val="18"/>
              </w:rPr>
              <w:t>3188,1</w:t>
            </w:r>
          </w:p>
        </w:tc>
      </w:tr>
    </w:tbl>
    <w:p w14:paraId="6E173747" w14:textId="77777777" w:rsidR="002B7673" w:rsidRDefault="002B7673">
      <w:pPr>
        <w:spacing w:after="0"/>
      </w:pPr>
    </w:p>
    <w:p w14:paraId="0BB08167" w14:textId="77777777" w:rsidR="002B7673" w:rsidRDefault="00000000">
      <w:pPr>
        <w:spacing w:line="240" w:lineRule="auto"/>
        <w:jc w:val="both"/>
      </w:pPr>
      <w:r>
        <w:t>Obračunati prihodi poslovanja iznose 22.316,44 eura, a odnose se na obračunate prihode poslovanja na potraživanje za prodane ulaznice prema servisu Moje karte u iznosu 4.775,00 eura. Nadalje obračunati prihodi odnose se na potraživanje prema Ministarstvu kulture i medija koji prema natječajima iznosi 17.541,44 eura, a koji će biti naplaćeni kada se programi realiziraju u potpunosti. Povećanje potraživanja najvećim dijelom odnosi se na sklapanje ugovora s Ministarstvom kulture i medija u izvještajnom razdoblju što nije bio slučaj u prethodnom razdoblju.</w:t>
      </w:r>
    </w:p>
    <w:p w14:paraId="0D610165" w14:textId="77777777" w:rsidR="002B7673" w:rsidRDefault="002B7673"/>
    <w:p w14:paraId="5D7F4346" w14:textId="77777777" w:rsidR="002B7673"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2560B3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44CE7C"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B26721"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B2F08"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B84223"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CE18D9"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9C1865" w14:textId="77777777" w:rsidR="002B7673" w:rsidRDefault="00000000">
            <w:pPr>
              <w:keepNext/>
              <w:keepLines/>
              <w:spacing w:after="0" w:line="240" w:lineRule="auto"/>
              <w:jc w:val="center"/>
            </w:pPr>
            <w:r>
              <w:rPr>
                <w:b/>
                <w:sz w:val="18"/>
              </w:rPr>
              <w:t>Indeks (%)</w:t>
            </w:r>
          </w:p>
        </w:tc>
      </w:tr>
      <w:tr w:rsidR="002B7673" w14:paraId="077ACBF3" w14:textId="77777777">
        <w:tblPrEx>
          <w:tblCellMar>
            <w:top w:w="0" w:type="dxa"/>
            <w:bottom w:w="0" w:type="dxa"/>
          </w:tblCellMar>
        </w:tblPrEx>
        <w:trPr>
          <w:cantSplit/>
          <w:trHeight w:val="560"/>
        </w:trPr>
        <w:tc>
          <w:tcPr>
            <w:tcW w:w="700" w:type="dxa"/>
            <w:tcMar>
              <w:top w:w="0" w:type="dxa"/>
              <w:bottom w:w="0" w:type="dxa"/>
            </w:tcMar>
            <w:vAlign w:val="center"/>
          </w:tcPr>
          <w:p w14:paraId="09C6D969" w14:textId="77777777" w:rsidR="002B7673" w:rsidRDefault="002B7673">
            <w:pPr>
              <w:keepNext/>
              <w:keepLines/>
              <w:spacing w:after="0" w:line="240" w:lineRule="auto"/>
            </w:pPr>
          </w:p>
        </w:tc>
        <w:tc>
          <w:tcPr>
            <w:tcW w:w="3180" w:type="dxa"/>
            <w:tcMar>
              <w:top w:w="0" w:type="dxa"/>
              <w:bottom w:w="0" w:type="dxa"/>
            </w:tcMar>
            <w:vAlign w:val="center"/>
          </w:tcPr>
          <w:p w14:paraId="2C8F41A0" w14:textId="77777777" w:rsidR="002B7673"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0ED55E9C" w14:textId="77777777" w:rsidR="002B7673" w:rsidRDefault="00000000">
            <w:pPr>
              <w:keepNext/>
              <w:keepLines/>
              <w:spacing w:after="0" w:line="240" w:lineRule="auto"/>
            </w:pPr>
            <w:r>
              <w:rPr>
                <w:sz w:val="18"/>
              </w:rPr>
              <w:t>X678</w:t>
            </w:r>
          </w:p>
        </w:tc>
        <w:tc>
          <w:tcPr>
            <w:tcW w:w="1860" w:type="dxa"/>
            <w:tcMar>
              <w:top w:w="0" w:type="dxa"/>
              <w:bottom w:w="0" w:type="dxa"/>
            </w:tcMar>
            <w:vAlign w:val="center"/>
          </w:tcPr>
          <w:p w14:paraId="2A9B4517" w14:textId="77777777" w:rsidR="002B7673" w:rsidRDefault="00000000">
            <w:pPr>
              <w:keepNext/>
              <w:keepLines/>
              <w:spacing w:after="0" w:line="240" w:lineRule="auto"/>
              <w:jc w:val="right"/>
            </w:pPr>
            <w:r>
              <w:rPr>
                <w:sz w:val="18"/>
              </w:rPr>
              <w:t>649.274,67</w:t>
            </w:r>
          </w:p>
        </w:tc>
        <w:tc>
          <w:tcPr>
            <w:tcW w:w="1860" w:type="dxa"/>
            <w:tcMar>
              <w:top w:w="0" w:type="dxa"/>
              <w:bottom w:w="0" w:type="dxa"/>
            </w:tcMar>
            <w:vAlign w:val="center"/>
          </w:tcPr>
          <w:p w14:paraId="21B64299" w14:textId="77777777" w:rsidR="002B7673" w:rsidRDefault="00000000">
            <w:pPr>
              <w:keepNext/>
              <w:keepLines/>
              <w:spacing w:after="0" w:line="240" w:lineRule="auto"/>
              <w:jc w:val="right"/>
            </w:pPr>
            <w:r>
              <w:rPr>
                <w:sz w:val="18"/>
              </w:rPr>
              <w:t>903.461,96</w:t>
            </w:r>
          </w:p>
        </w:tc>
        <w:tc>
          <w:tcPr>
            <w:tcW w:w="700" w:type="dxa"/>
            <w:tcMar>
              <w:top w:w="0" w:type="dxa"/>
              <w:bottom w:w="0" w:type="dxa"/>
            </w:tcMar>
            <w:vAlign w:val="center"/>
          </w:tcPr>
          <w:p w14:paraId="6825A6BF" w14:textId="77777777" w:rsidR="002B7673" w:rsidRDefault="00000000">
            <w:pPr>
              <w:keepNext/>
              <w:keepLines/>
              <w:spacing w:after="0" w:line="240" w:lineRule="auto"/>
              <w:jc w:val="right"/>
            </w:pPr>
            <w:r>
              <w:rPr>
                <w:sz w:val="18"/>
              </w:rPr>
              <w:t>139,1</w:t>
            </w:r>
          </w:p>
        </w:tc>
      </w:tr>
    </w:tbl>
    <w:p w14:paraId="0CEEE599" w14:textId="77777777" w:rsidR="002B7673" w:rsidRDefault="002B7673">
      <w:pPr>
        <w:spacing w:after="0"/>
      </w:pPr>
    </w:p>
    <w:p w14:paraId="43EADA86" w14:textId="77777777" w:rsidR="002B7673" w:rsidRDefault="00000000">
      <w:pPr>
        <w:spacing w:line="240" w:lineRule="auto"/>
        <w:jc w:val="both"/>
      </w:pPr>
      <w:r>
        <w:t xml:space="preserve">Ukupni prihodi od 1.1.2025. do 30.09.2025. godine iznose 903.461,96 eura, što je za 39,1 % više u odnosu na ostvarene prošlogodišnje prihode u istom izvještajnom razdoblju. Najveće </w:t>
      </w:r>
      <w:r>
        <w:lastRenderedPageBreak/>
        <w:t>povećanje bilježe prihodi iz proračuna uzrokovani rastom plaća djelatnika temeljem Kolektivnog ugovora te prihodi za financiranje nefinancijske imovine koji se odnose na realizaciju dijela projekta klimatizacije gledališta ustanove. Nadalje na povećanje prihoda u izvještajnom razdoblju utječe veće ostvarenje pomoći od Ministarstva  kulture i medija te pomoći od Primorsko-goranske županije.</w:t>
      </w:r>
    </w:p>
    <w:p w14:paraId="23CE2C82" w14:textId="77777777" w:rsidR="002B7673" w:rsidRDefault="002B7673"/>
    <w:p w14:paraId="378E4B4C" w14:textId="77777777" w:rsidR="002B7673"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016A26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EB74CE"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ECE6A4"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58F952"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618D2B"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715DF2"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2DF703" w14:textId="77777777" w:rsidR="002B7673" w:rsidRDefault="00000000">
            <w:pPr>
              <w:keepNext/>
              <w:keepLines/>
              <w:spacing w:after="0" w:line="240" w:lineRule="auto"/>
              <w:jc w:val="center"/>
            </w:pPr>
            <w:r>
              <w:rPr>
                <w:b/>
                <w:sz w:val="18"/>
              </w:rPr>
              <w:t>Indeks (%)</w:t>
            </w:r>
          </w:p>
        </w:tc>
      </w:tr>
      <w:tr w:rsidR="002B7673" w14:paraId="087049B5" w14:textId="77777777">
        <w:tblPrEx>
          <w:tblCellMar>
            <w:top w:w="0" w:type="dxa"/>
            <w:bottom w:w="0" w:type="dxa"/>
          </w:tblCellMar>
        </w:tblPrEx>
        <w:trPr>
          <w:cantSplit/>
          <w:trHeight w:val="560"/>
        </w:trPr>
        <w:tc>
          <w:tcPr>
            <w:tcW w:w="700" w:type="dxa"/>
            <w:tcMar>
              <w:top w:w="0" w:type="dxa"/>
              <w:bottom w:w="0" w:type="dxa"/>
            </w:tcMar>
            <w:vAlign w:val="center"/>
          </w:tcPr>
          <w:p w14:paraId="605F51D9" w14:textId="77777777" w:rsidR="002B7673" w:rsidRDefault="002B7673">
            <w:pPr>
              <w:keepNext/>
              <w:keepLines/>
              <w:spacing w:after="0" w:line="240" w:lineRule="auto"/>
            </w:pPr>
          </w:p>
        </w:tc>
        <w:tc>
          <w:tcPr>
            <w:tcW w:w="3180" w:type="dxa"/>
            <w:tcMar>
              <w:top w:w="0" w:type="dxa"/>
              <w:bottom w:w="0" w:type="dxa"/>
            </w:tcMar>
            <w:vAlign w:val="center"/>
          </w:tcPr>
          <w:p w14:paraId="43D3E7B2" w14:textId="77777777" w:rsidR="002B7673"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336C7241" w14:textId="77777777" w:rsidR="002B7673" w:rsidRDefault="00000000">
            <w:pPr>
              <w:keepNext/>
              <w:keepLines/>
              <w:spacing w:after="0" w:line="240" w:lineRule="auto"/>
            </w:pPr>
            <w:r>
              <w:rPr>
                <w:sz w:val="18"/>
              </w:rPr>
              <w:t>Y345</w:t>
            </w:r>
          </w:p>
        </w:tc>
        <w:tc>
          <w:tcPr>
            <w:tcW w:w="1860" w:type="dxa"/>
            <w:tcMar>
              <w:top w:w="0" w:type="dxa"/>
              <w:bottom w:w="0" w:type="dxa"/>
            </w:tcMar>
            <w:vAlign w:val="center"/>
          </w:tcPr>
          <w:p w14:paraId="6267F23D" w14:textId="77777777" w:rsidR="002B7673" w:rsidRDefault="00000000">
            <w:pPr>
              <w:keepNext/>
              <w:keepLines/>
              <w:spacing w:after="0" w:line="240" w:lineRule="auto"/>
              <w:jc w:val="right"/>
            </w:pPr>
            <w:r>
              <w:rPr>
                <w:sz w:val="18"/>
              </w:rPr>
              <w:t>687.816,90</w:t>
            </w:r>
          </w:p>
        </w:tc>
        <w:tc>
          <w:tcPr>
            <w:tcW w:w="1860" w:type="dxa"/>
            <w:tcMar>
              <w:top w:w="0" w:type="dxa"/>
              <w:bottom w:w="0" w:type="dxa"/>
            </w:tcMar>
            <w:vAlign w:val="center"/>
          </w:tcPr>
          <w:p w14:paraId="48C50B11" w14:textId="77777777" w:rsidR="002B7673" w:rsidRDefault="00000000">
            <w:pPr>
              <w:keepNext/>
              <w:keepLines/>
              <w:spacing w:after="0" w:line="240" w:lineRule="auto"/>
              <w:jc w:val="right"/>
            </w:pPr>
            <w:r>
              <w:rPr>
                <w:sz w:val="18"/>
              </w:rPr>
              <w:t>921.616,79</w:t>
            </w:r>
          </w:p>
        </w:tc>
        <w:tc>
          <w:tcPr>
            <w:tcW w:w="700" w:type="dxa"/>
            <w:tcMar>
              <w:top w:w="0" w:type="dxa"/>
              <w:bottom w:w="0" w:type="dxa"/>
            </w:tcMar>
            <w:vAlign w:val="center"/>
          </w:tcPr>
          <w:p w14:paraId="4A465D26" w14:textId="77777777" w:rsidR="002B7673" w:rsidRDefault="00000000">
            <w:pPr>
              <w:keepNext/>
              <w:keepLines/>
              <w:spacing w:after="0" w:line="240" w:lineRule="auto"/>
              <w:jc w:val="right"/>
            </w:pPr>
            <w:r>
              <w:rPr>
                <w:sz w:val="18"/>
              </w:rPr>
              <w:t>134,0</w:t>
            </w:r>
          </w:p>
        </w:tc>
      </w:tr>
    </w:tbl>
    <w:p w14:paraId="56C8627E" w14:textId="77777777" w:rsidR="002B7673" w:rsidRDefault="002B7673">
      <w:pPr>
        <w:spacing w:after="0"/>
      </w:pPr>
    </w:p>
    <w:p w14:paraId="60776F63" w14:textId="77777777" w:rsidR="002B7673" w:rsidRDefault="00000000">
      <w:pPr>
        <w:spacing w:line="240" w:lineRule="auto"/>
        <w:jc w:val="both"/>
      </w:pPr>
      <w:r>
        <w:t>Ukupni rashodi od 01.01.2025. do 30.09.2025. iznose 921.616,79 eura i sastoje se od rashoda poslovanja u iznosu 869.994,30 eura i rashoda od nefinancijske imovine u iznosu 51.622,49 eura.</w:t>
      </w:r>
    </w:p>
    <w:p w14:paraId="60F90D38" w14:textId="77777777" w:rsidR="002B7673" w:rsidRDefault="002B7673"/>
    <w:p w14:paraId="4D7CF888" w14:textId="77777777" w:rsidR="002B7673"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2B121D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57556B"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74C5D0"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56B2B"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7D29B7"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B603D5"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BDDE9D" w14:textId="77777777" w:rsidR="002B7673" w:rsidRDefault="00000000">
            <w:pPr>
              <w:keepNext/>
              <w:keepLines/>
              <w:spacing w:after="0" w:line="240" w:lineRule="auto"/>
              <w:jc w:val="center"/>
            </w:pPr>
            <w:r>
              <w:rPr>
                <w:b/>
                <w:sz w:val="18"/>
              </w:rPr>
              <w:t>Indeks (%)</w:t>
            </w:r>
          </w:p>
        </w:tc>
      </w:tr>
      <w:tr w:rsidR="002B7673" w14:paraId="46563D2C" w14:textId="77777777">
        <w:tblPrEx>
          <w:tblCellMar>
            <w:top w:w="0" w:type="dxa"/>
            <w:bottom w:w="0" w:type="dxa"/>
          </w:tblCellMar>
        </w:tblPrEx>
        <w:trPr>
          <w:cantSplit/>
          <w:trHeight w:val="560"/>
        </w:trPr>
        <w:tc>
          <w:tcPr>
            <w:tcW w:w="700" w:type="dxa"/>
            <w:tcMar>
              <w:top w:w="0" w:type="dxa"/>
              <w:bottom w:w="0" w:type="dxa"/>
            </w:tcMar>
            <w:vAlign w:val="center"/>
          </w:tcPr>
          <w:p w14:paraId="71110957" w14:textId="77777777" w:rsidR="002B7673" w:rsidRDefault="00000000">
            <w:pPr>
              <w:keepNext/>
              <w:keepLines/>
              <w:spacing w:after="0" w:line="240" w:lineRule="auto"/>
            </w:pPr>
            <w:r>
              <w:rPr>
                <w:sz w:val="18"/>
              </w:rPr>
              <w:t>9222-9221</w:t>
            </w:r>
          </w:p>
        </w:tc>
        <w:tc>
          <w:tcPr>
            <w:tcW w:w="3180" w:type="dxa"/>
            <w:tcMar>
              <w:top w:w="0" w:type="dxa"/>
              <w:bottom w:w="0" w:type="dxa"/>
            </w:tcMar>
            <w:vAlign w:val="center"/>
          </w:tcPr>
          <w:p w14:paraId="35A04F2F" w14:textId="77777777" w:rsidR="002B7673" w:rsidRDefault="0000000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620A8C39" w14:textId="77777777" w:rsidR="002B7673" w:rsidRDefault="00000000">
            <w:pPr>
              <w:keepNext/>
              <w:keepLines/>
              <w:spacing w:after="0" w:line="240" w:lineRule="auto"/>
            </w:pPr>
            <w:r>
              <w:rPr>
                <w:sz w:val="18"/>
              </w:rPr>
              <w:t>9222-9221</w:t>
            </w:r>
          </w:p>
        </w:tc>
        <w:tc>
          <w:tcPr>
            <w:tcW w:w="1860" w:type="dxa"/>
            <w:tcMar>
              <w:top w:w="0" w:type="dxa"/>
              <w:bottom w:w="0" w:type="dxa"/>
            </w:tcMar>
            <w:vAlign w:val="center"/>
          </w:tcPr>
          <w:p w14:paraId="49B251DB"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58FB0EA8" w14:textId="77777777" w:rsidR="002B7673" w:rsidRDefault="00000000">
            <w:pPr>
              <w:keepNext/>
              <w:keepLines/>
              <w:spacing w:after="0" w:line="240" w:lineRule="auto"/>
              <w:jc w:val="right"/>
            </w:pPr>
            <w:r>
              <w:rPr>
                <w:sz w:val="18"/>
              </w:rPr>
              <w:t>23.294,43</w:t>
            </w:r>
          </w:p>
        </w:tc>
        <w:tc>
          <w:tcPr>
            <w:tcW w:w="700" w:type="dxa"/>
            <w:tcMar>
              <w:top w:w="0" w:type="dxa"/>
              <w:bottom w:w="0" w:type="dxa"/>
            </w:tcMar>
            <w:vAlign w:val="center"/>
          </w:tcPr>
          <w:p w14:paraId="326E238A" w14:textId="77777777" w:rsidR="002B7673" w:rsidRDefault="00000000">
            <w:pPr>
              <w:keepNext/>
              <w:keepLines/>
              <w:spacing w:after="0" w:line="240" w:lineRule="auto"/>
              <w:jc w:val="right"/>
            </w:pPr>
            <w:r>
              <w:rPr>
                <w:sz w:val="18"/>
              </w:rPr>
              <w:t>-</w:t>
            </w:r>
          </w:p>
        </w:tc>
      </w:tr>
    </w:tbl>
    <w:p w14:paraId="7575AB3B" w14:textId="77777777" w:rsidR="002B7673" w:rsidRDefault="002B7673">
      <w:pPr>
        <w:spacing w:after="0"/>
      </w:pPr>
    </w:p>
    <w:p w14:paraId="3E36E601" w14:textId="77777777" w:rsidR="002B7673" w:rsidRDefault="00000000">
      <w:pPr>
        <w:spacing w:line="240" w:lineRule="auto"/>
        <w:jc w:val="both"/>
      </w:pPr>
      <w:r>
        <w:t>Manjak poslovanja - preneseni iz 2024. godini u iznosu -23.294,43 eura sastoji se od viška poslovanja 47.108,93 (izvor 4400) eura umanjen za manjak poslovanja 92221 (izvor 1100) u iznosu 69.411,86 eura, te manjak poslovanja od nefinancijske imovine 92222 (izvor 4400) u iznosu 991,50 eura.</w:t>
      </w:r>
    </w:p>
    <w:p w14:paraId="5B2279AC" w14:textId="77777777" w:rsidR="002B7673" w:rsidRDefault="002B7673"/>
    <w:p w14:paraId="54A295FF" w14:textId="77777777" w:rsidR="002B7673"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1CACAD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6141A8"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20CB0F"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1AD033"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B1EE85"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1854C9"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796F39" w14:textId="77777777" w:rsidR="002B7673" w:rsidRDefault="00000000">
            <w:pPr>
              <w:keepNext/>
              <w:keepLines/>
              <w:spacing w:after="0" w:line="240" w:lineRule="auto"/>
              <w:jc w:val="center"/>
            </w:pPr>
            <w:r>
              <w:rPr>
                <w:b/>
                <w:sz w:val="18"/>
              </w:rPr>
              <w:t>Indeks (%)</w:t>
            </w:r>
          </w:p>
        </w:tc>
      </w:tr>
      <w:tr w:rsidR="002B7673" w14:paraId="713C8B93" w14:textId="77777777">
        <w:tblPrEx>
          <w:tblCellMar>
            <w:top w:w="0" w:type="dxa"/>
            <w:bottom w:w="0" w:type="dxa"/>
          </w:tblCellMar>
        </w:tblPrEx>
        <w:trPr>
          <w:cantSplit/>
          <w:trHeight w:val="560"/>
        </w:trPr>
        <w:tc>
          <w:tcPr>
            <w:tcW w:w="700" w:type="dxa"/>
            <w:tcMar>
              <w:top w:w="0" w:type="dxa"/>
              <w:bottom w:w="0" w:type="dxa"/>
            </w:tcMar>
            <w:vAlign w:val="center"/>
          </w:tcPr>
          <w:p w14:paraId="277AB982" w14:textId="77777777" w:rsidR="002B7673" w:rsidRDefault="002B7673">
            <w:pPr>
              <w:keepNext/>
              <w:keepLines/>
              <w:spacing w:after="0" w:line="240" w:lineRule="auto"/>
            </w:pPr>
          </w:p>
        </w:tc>
        <w:tc>
          <w:tcPr>
            <w:tcW w:w="3180" w:type="dxa"/>
            <w:tcMar>
              <w:top w:w="0" w:type="dxa"/>
              <w:bottom w:w="0" w:type="dxa"/>
            </w:tcMar>
            <w:vAlign w:val="center"/>
          </w:tcPr>
          <w:p w14:paraId="2A2B86FF" w14:textId="77777777" w:rsidR="002B7673"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62E6A526" w14:textId="77777777" w:rsidR="002B7673" w:rsidRDefault="00000000">
            <w:pPr>
              <w:keepNext/>
              <w:keepLines/>
              <w:spacing w:after="0" w:line="240" w:lineRule="auto"/>
            </w:pPr>
            <w:r>
              <w:rPr>
                <w:sz w:val="18"/>
              </w:rPr>
              <w:t>Y006</w:t>
            </w:r>
          </w:p>
        </w:tc>
        <w:tc>
          <w:tcPr>
            <w:tcW w:w="1860" w:type="dxa"/>
            <w:tcMar>
              <w:top w:w="0" w:type="dxa"/>
              <w:bottom w:w="0" w:type="dxa"/>
            </w:tcMar>
            <w:vAlign w:val="center"/>
          </w:tcPr>
          <w:p w14:paraId="455A8BB4"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3DAE5D9F" w14:textId="77777777" w:rsidR="002B7673" w:rsidRDefault="00000000">
            <w:pPr>
              <w:keepNext/>
              <w:keepLines/>
              <w:spacing w:after="0" w:line="240" w:lineRule="auto"/>
              <w:jc w:val="right"/>
            </w:pPr>
            <w:r>
              <w:rPr>
                <w:sz w:val="18"/>
              </w:rPr>
              <w:t>41.449,26</w:t>
            </w:r>
          </w:p>
        </w:tc>
        <w:tc>
          <w:tcPr>
            <w:tcW w:w="700" w:type="dxa"/>
            <w:tcMar>
              <w:top w:w="0" w:type="dxa"/>
              <w:bottom w:w="0" w:type="dxa"/>
            </w:tcMar>
            <w:vAlign w:val="center"/>
          </w:tcPr>
          <w:p w14:paraId="654A5F72" w14:textId="77777777" w:rsidR="002B7673" w:rsidRDefault="00000000">
            <w:pPr>
              <w:keepNext/>
              <w:keepLines/>
              <w:spacing w:after="0" w:line="240" w:lineRule="auto"/>
              <w:jc w:val="right"/>
            </w:pPr>
            <w:r>
              <w:rPr>
                <w:sz w:val="18"/>
              </w:rPr>
              <w:t>-</w:t>
            </w:r>
          </w:p>
        </w:tc>
      </w:tr>
    </w:tbl>
    <w:p w14:paraId="3AC38D93" w14:textId="77777777" w:rsidR="002B7673" w:rsidRDefault="002B7673">
      <w:pPr>
        <w:spacing w:after="0"/>
      </w:pPr>
    </w:p>
    <w:p w14:paraId="7B1B0DF3" w14:textId="77777777" w:rsidR="002B7673" w:rsidRDefault="00000000">
      <w:pPr>
        <w:spacing w:line="240" w:lineRule="auto"/>
        <w:jc w:val="both"/>
      </w:pPr>
      <w:r>
        <w:t xml:space="preserve">Ukupni prihodi od 1.1.2025. do 30.09.2025. godine iznose 903.461,96 eura. Najveće povećanje bilježe prihodi iz proračuna uzrokovani rastom plaća djelatnika temeljem Kolektivnog ugovora te prihodi za financiranje nefinancijske imovine koji se odnose na realizaciju dijela projekta klimatizacije gledališta ustanove. Nadalje na povećanje prihoda u izvještajnom razdoblju utječe veće ostvarenje pomoći od Ministarstva  kulture i medija te pomoći od Primorsko-goranske županije. Ukupni rashodi od 01.01.2025. do 30.09.2025. iznose 921.616,79 eura i sastoje se od rashoda poslovanja u iznosu 869.994,30 eura i rashoda od nefinancijske imovine u iznosu 51.622,49 eura.  U navedenom razdoblju nije bilo </w:t>
      </w:r>
      <w:r>
        <w:lastRenderedPageBreak/>
        <w:t>ostvarenih primitaka i izdataka od financijske imovine i zaduživanja kao niti prihoda od nefinancijske imovine.  U razdoblju od 01.01.2025 do 30.09.2025 godine ostvaren je višak poslovanja u iznosu 33.467,66 eura te manjak poslovanja nefinancijske imovine u iznosu 51.622,99 eura slijedom čaga je na kraju izvještajnog razdoblja ostvaren ukupan manjak prihoda u iznosu od 18.155,33 eura. Manjak prihoda i primitaka -preneseni iz 2024. godine iznosi 23.294,43 eura što s ukupnim manjkom iz izvještajnog razdoblja iznosi 41.449,26 eura.</w:t>
      </w:r>
    </w:p>
    <w:p w14:paraId="57F32367" w14:textId="77777777" w:rsidR="002B7673" w:rsidRDefault="002B7673"/>
    <w:p w14:paraId="25A217A3" w14:textId="77777777" w:rsidR="002B7673"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0AB29A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718D4C"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468894"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F28C26"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F78DB4"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0434FD"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71BED4" w14:textId="77777777" w:rsidR="002B7673" w:rsidRDefault="00000000">
            <w:pPr>
              <w:keepNext/>
              <w:keepLines/>
              <w:spacing w:after="0" w:line="240" w:lineRule="auto"/>
              <w:jc w:val="center"/>
            </w:pPr>
            <w:r>
              <w:rPr>
                <w:b/>
                <w:sz w:val="18"/>
              </w:rPr>
              <w:t>Indeks (%)</w:t>
            </w:r>
          </w:p>
        </w:tc>
      </w:tr>
      <w:tr w:rsidR="002B7673" w14:paraId="177616D2" w14:textId="77777777">
        <w:tblPrEx>
          <w:tblCellMar>
            <w:top w:w="0" w:type="dxa"/>
            <w:bottom w:w="0" w:type="dxa"/>
          </w:tblCellMar>
        </w:tblPrEx>
        <w:trPr>
          <w:cantSplit/>
          <w:trHeight w:val="560"/>
        </w:trPr>
        <w:tc>
          <w:tcPr>
            <w:tcW w:w="700" w:type="dxa"/>
            <w:tcMar>
              <w:top w:w="0" w:type="dxa"/>
              <w:bottom w:w="0" w:type="dxa"/>
            </w:tcMar>
            <w:vAlign w:val="center"/>
          </w:tcPr>
          <w:p w14:paraId="00E168F4" w14:textId="77777777" w:rsidR="002B7673" w:rsidRDefault="00000000">
            <w:pPr>
              <w:keepNext/>
              <w:keepLines/>
              <w:spacing w:after="0" w:line="240" w:lineRule="auto"/>
            </w:pPr>
            <w:r>
              <w:rPr>
                <w:sz w:val="18"/>
              </w:rPr>
              <w:t>19</w:t>
            </w:r>
          </w:p>
        </w:tc>
        <w:tc>
          <w:tcPr>
            <w:tcW w:w="3180" w:type="dxa"/>
            <w:tcMar>
              <w:top w:w="0" w:type="dxa"/>
              <w:bottom w:w="0" w:type="dxa"/>
            </w:tcMar>
            <w:vAlign w:val="center"/>
          </w:tcPr>
          <w:p w14:paraId="628400CD" w14:textId="77777777" w:rsidR="002B7673"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7D1FA019" w14:textId="77777777" w:rsidR="002B7673" w:rsidRDefault="00000000">
            <w:pPr>
              <w:keepNext/>
              <w:keepLines/>
              <w:spacing w:after="0" w:line="240" w:lineRule="auto"/>
            </w:pPr>
            <w:r>
              <w:rPr>
                <w:sz w:val="18"/>
              </w:rPr>
              <w:t>19</w:t>
            </w:r>
          </w:p>
        </w:tc>
        <w:tc>
          <w:tcPr>
            <w:tcW w:w="1860" w:type="dxa"/>
            <w:tcMar>
              <w:top w:w="0" w:type="dxa"/>
              <w:bottom w:w="0" w:type="dxa"/>
            </w:tcMar>
            <w:vAlign w:val="center"/>
          </w:tcPr>
          <w:p w14:paraId="414DCC67" w14:textId="77777777" w:rsidR="002B7673" w:rsidRDefault="00000000">
            <w:pPr>
              <w:keepNext/>
              <w:keepLines/>
              <w:spacing w:after="0" w:line="240" w:lineRule="auto"/>
              <w:jc w:val="right"/>
            </w:pPr>
            <w:r>
              <w:rPr>
                <w:sz w:val="18"/>
              </w:rPr>
              <w:t>59.162,86</w:t>
            </w:r>
          </w:p>
        </w:tc>
        <w:tc>
          <w:tcPr>
            <w:tcW w:w="1860" w:type="dxa"/>
            <w:tcMar>
              <w:top w:w="0" w:type="dxa"/>
              <w:bottom w:w="0" w:type="dxa"/>
            </w:tcMar>
            <w:vAlign w:val="center"/>
          </w:tcPr>
          <w:p w14:paraId="60A765DB" w14:textId="77777777" w:rsidR="002B7673" w:rsidRDefault="00000000">
            <w:pPr>
              <w:keepNext/>
              <w:keepLines/>
              <w:spacing w:after="0" w:line="240" w:lineRule="auto"/>
              <w:jc w:val="right"/>
            </w:pPr>
            <w:r>
              <w:rPr>
                <w:sz w:val="18"/>
              </w:rPr>
              <w:t>0,00</w:t>
            </w:r>
          </w:p>
        </w:tc>
        <w:tc>
          <w:tcPr>
            <w:tcW w:w="700" w:type="dxa"/>
            <w:tcMar>
              <w:top w:w="0" w:type="dxa"/>
              <w:bottom w:w="0" w:type="dxa"/>
            </w:tcMar>
            <w:vAlign w:val="center"/>
          </w:tcPr>
          <w:p w14:paraId="10FB659E" w14:textId="77777777" w:rsidR="002B7673" w:rsidRDefault="00000000">
            <w:pPr>
              <w:keepNext/>
              <w:keepLines/>
              <w:spacing w:after="0" w:line="240" w:lineRule="auto"/>
              <w:jc w:val="right"/>
            </w:pPr>
            <w:r>
              <w:rPr>
                <w:sz w:val="18"/>
              </w:rPr>
              <w:t>0</w:t>
            </w:r>
          </w:p>
        </w:tc>
      </w:tr>
    </w:tbl>
    <w:p w14:paraId="28564783" w14:textId="77777777" w:rsidR="002B7673" w:rsidRDefault="002B7673">
      <w:pPr>
        <w:spacing w:after="0"/>
      </w:pPr>
    </w:p>
    <w:p w14:paraId="11024289" w14:textId="77777777" w:rsidR="002B7673" w:rsidRDefault="00000000">
      <w:pPr>
        <w:spacing w:line="240" w:lineRule="auto"/>
        <w:jc w:val="both"/>
      </w:pPr>
      <w:r>
        <w:t>Temeljem Pravilnika o proračunskom računovodstvu i računskom planu s 01. siječnja 2025. godine ukida se podskupina 193 Kontinuirani rashodi budućeg razdoblja. U prethodnom razdoblju na 19 knjižila se plaća za šesti mjesec što nije slučaj u izvještajnom razdoblju te se knjiži na trošak izvještajnog razdoblja.</w:t>
      </w:r>
    </w:p>
    <w:p w14:paraId="1EBF425C" w14:textId="77777777" w:rsidR="002B7673" w:rsidRDefault="002B7673"/>
    <w:p w14:paraId="2A618CEE" w14:textId="77777777" w:rsidR="002B7673"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6B4436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684134"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9A5150"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2E59C7"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3720D3"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F33051"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918264" w14:textId="77777777" w:rsidR="002B7673" w:rsidRDefault="00000000">
            <w:pPr>
              <w:keepNext/>
              <w:keepLines/>
              <w:spacing w:after="0" w:line="240" w:lineRule="auto"/>
              <w:jc w:val="center"/>
            </w:pPr>
            <w:r>
              <w:rPr>
                <w:b/>
                <w:sz w:val="18"/>
              </w:rPr>
              <w:t>Indeks (%)</w:t>
            </w:r>
          </w:p>
        </w:tc>
      </w:tr>
      <w:tr w:rsidR="002B7673" w14:paraId="01BAAC1B" w14:textId="77777777">
        <w:tblPrEx>
          <w:tblCellMar>
            <w:top w:w="0" w:type="dxa"/>
            <w:bottom w:w="0" w:type="dxa"/>
          </w:tblCellMar>
        </w:tblPrEx>
        <w:trPr>
          <w:cantSplit/>
          <w:trHeight w:val="560"/>
        </w:trPr>
        <w:tc>
          <w:tcPr>
            <w:tcW w:w="700" w:type="dxa"/>
            <w:tcMar>
              <w:top w:w="0" w:type="dxa"/>
              <w:bottom w:w="0" w:type="dxa"/>
            </w:tcMar>
            <w:vAlign w:val="center"/>
          </w:tcPr>
          <w:p w14:paraId="32FE104E" w14:textId="77777777" w:rsidR="002B7673" w:rsidRDefault="00000000">
            <w:pPr>
              <w:keepNext/>
              <w:keepLines/>
              <w:spacing w:after="0" w:line="240" w:lineRule="auto"/>
            </w:pPr>
            <w:r>
              <w:rPr>
                <w:sz w:val="18"/>
              </w:rPr>
              <w:t>11</w:t>
            </w:r>
          </w:p>
        </w:tc>
        <w:tc>
          <w:tcPr>
            <w:tcW w:w="3180" w:type="dxa"/>
            <w:tcMar>
              <w:top w:w="0" w:type="dxa"/>
              <w:bottom w:w="0" w:type="dxa"/>
            </w:tcMar>
            <w:vAlign w:val="center"/>
          </w:tcPr>
          <w:p w14:paraId="57C440FF" w14:textId="77777777" w:rsidR="002B7673"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1EFE6D7A" w14:textId="77777777" w:rsidR="002B7673" w:rsidRDefault="00000000">
            <w:pPr>
              <w:keepNext/>
              <w:keepLines/>
              <w:spacing w:after="0" w:line="240" w:lineRule="auto"/>
            </w:pPr>
            <w:r>
              <w:rPr>
                <w:sz w:val="18"/>
              </w:rPr>
              <w:t>11P</w:t>
            </w:r>
          </w:p>
        </w:tc>
        <w:tc>
          <w:tcPr>
            <w:tcW w:w="1860" w:type="dxa"/>
            <w:tcMar>
              <w:top w:w="0" w:type="dxa"/>
              <w:bottom w:w="0" w:type="dxa"/>
            </w:tcMar>
            <w:vAlign w:val="center"/>
          </w:tcPr>
          <w:p w14:paraId="21BA97F2" w14:textId="77777777" w:rsidR="002B7673" w:rsidRDefault="00000000">
            <w:pPr>
              <w:keepNext/>
              <w:keepLines/>
              <w:spacing w:after="0" w:line="240" w:lineRule="auto"/>
              <w:jc w:val="right"/>
            </w:pPr>
            <w:r>
              <w:rPr>
                <w:sz w:val="18"/>
              </w:rPr>
              <w:t>200,00</w:t>
            </w:r>
          </w:p>
        </w:tc>
        <w:tc>
          <w:tcPr>
            <w:tcW w:w="1860" w:type="dxa"/>
            <w:tcMar>
              <w:top w:w="0" w:type="dxa"/>
              <w:bottom w:w="0" w:type="dxa"/>
            </w:tcMar>
            <w:vAlign w:val="center"/>
          </w:tcPr>
          <w:p w14:paraId="0E63E25A" w14:textId="77777777" w:rsidR="002B7673" w:rsidRDefault="00000000">
            <w:pPr>
              <w:keepNext/>
              <w:keepLines/>
              <w:spacing w:after="0" w:line="240" w:lineRule="auto"/>
              <w:jc w:val="right"/>
            </w:pPr>
            <w:r>
              <w:rPr>
                <w:sz w:val="18"/>
              </w:rPr>
              <w:t>200,00</w:t>
            </w:r>
          </w:p>
        </w:tc>
        <w:tc>
          <w:tcPr>
            <w:tcW w:w="700" w:type="dxa"/>
            <w:tcMar>
              <w:top w:w="0" w:type="dxa"/>
              <w:bottom w:w="0" w:type="dxa"/>
            </w:tcMar>
            <w:vAlign w:val="center"/>
          </w:tcPr>
          <w:p w14:paraId="28EF5C75" w14:textId="77777777" w:rsidR="002B7673" w:rsidRDefault="00000000">
            <w:pPr>
              <w:keepNext/>
              <w:keepLines/>
              <w:spacing w:after="0" w:line="240" w:lineRule="auto"/>
              <w:jc w:val="right"/>
            </w:pPr>
            <w:r>
              <w:rPr>
                <w:sz w:val="18"/>
              </w:rPr>
              <w:t>100</w:t>
            </w:r>
          </w:p>
        </w:tc>
      </w:tr>
    </w:tbl>
    <w:p w14:paraId="716932BD" w14:textId="77777777" w:rsidR="002B7673" w:rsidRDefault="002B7673">
      <w:pPr>
        <w:spacing w:after="0"/>
      </w:pPr>
    </w:p>
    <w:p w14:paraId="6BCC7FEF" w14:textId="77777777" w:rsidR="002B7673" w:rsidRDefault="00000000">
      <w:pPr>
        <w:spacing w:line="240" w:lineRule="auto"/>
        <w:jc w:val="both"/>
      </w:pPr>
      <w:r>
        <w:t>Stanje novčanih sredstava na dan 01.01.2025. godine sastoji se od novčanih sredstava na računu blagajne prihoda u iznosu 200,00 eura.</w:t>
      </w:r>
    </w:p>
    <w:p w14:paraId="1F54EDBC" w14:textId="77777777" w:rsidR="002B7673" w:rsidRDefault="002B7673"/>
    <w:p w14:paraId="18310D28" w14:textId="77777777" w:rsidR="002B7673"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C616A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D2726D"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7C9099"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C3FE9E"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0BE6B7"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9EC2DE"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A65D99" w14:textId="77777777" w:rsidR="002B7673" w:rsidRDefault="00000000">
            <w:pPr>
              <w:keepNext/>
              <w:keepLines/>
              <w:spacing w:after="0" w:line="240" w:lineRule="auto"/>
              <w:jc w:val="center"/>
            </w:pPr>
            <w:r>
              <w:rPr>
                <w:b/>
                <w:sz w:val="18"/>
              </w:rPr>
              <w:t>Indeks (%)</w:t>
            </w:r>
          </w:p>
        </w:tc>
      </w:tr>
      <w:tr w:rsidR="002B7673" w14:paraId="5998055D" w14:textId="77777777">
        <w:tblPrEx>
          <w:tblCellMar>
            <w:top w:w="0" w:type="dxa"/>
            <w:bottom w:w="0" w:type="dxa"/>
          </w:tblCellMar>
        </w:tblPrEx>
        <w:trPr>
          <w:cantSplit/>
          <w:trHeight w:val="560"/>
        </w:trPr>
        <w:tc>
          <w:tcPr>
            <w:tcW w:w="700" w:type="dxa"/>
            <w:tcMar>
              <w:top w:w="0" w:type="dxa"/>
              <w:bottom w:w="0" w:type="dxa"/>
            </w:tcMar>
            <w:vAlign w:val="center"/>
          </w:tcPr>
          <w:p w14:paraId="504888F6" w14:textId="77777777" w:rsidR="002B7673" w:rsidRDefault="00000000">
            <w:pPr>
              <w:keepNext/>
              <w:keepLines/>
              <w:spacing w:after="0" w:line="240" w:lineRule="auto"/>
            </w:pPr>
            <w:r>
              <w:rPr>
                <w:sz w:val="18"/>
              </w:rPr>
              <w:t>11</w:t>
            </w:r>
          </w:p>
        </w:tc>
        <w:tc>
          <w:tcPr>
            <w:tcW w:w="3180" w:type="dxa"/>
            <w:tcMar>
              <w:top w:w="0" w:type="dxa"/>
              <w:bottom w:w="0" w:type="dxa"/>
            </w:tcMar>
            <w:vAlign w:val="center"/>
          </w:tcPr>
          <w:p w14:paraId="09BB16F8" w14:textId="77777777" w:rsidR="002B7673"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696CD426" w14:textId="77777777" w:rsidR="002B7673" w:rsidRDefault="00000000">
            <w:pPr>
              <w:keepNext/>
              <w:keepLines/>
              <w:spacing w:after="0" w:line="240" w:lineRule="auto"/>
            </w:pPr>
            <w:r>
              <w:rPr>
                <w:sz w:val="18"/>
              </w:rPr>
              <w:t>11K</w:t>
            </w:r>
          </w:p>
        </w:tc>
        <w:tc>
          <w:tcPr>
            <w:tcW w:w="1860" w:type="dxa"/>
            <w:tcMar>
              <w:top w:w="0" w:type="dxa"/>
              <w:bottom w:w="0" w:type="dxa"/>
            </w:tcMar>
            <w:vAlign w:val="center"/>
          </w:tcPr>
          <w:p w14:paraId="0F13AE84" w14:textId="77777777" w:rsidR="002B7673" w:rsidRDefault="00000000">
            <w:pPr>
              <w:keepNext/>
              <w:keepLines/>
              <w:spacing w:after="0" w:line="240" w:lineRule="auto"/>
              <w:jc w:val="right"/>
            </w:pPr>
            <w:r>
              <w:rPr>
                <w:sz w:val="18"/>
              </w:rPr>
              <w:t>200,00</w:t>
            </w:r>
          </w:p>
        </w:tc>
        <w:tc>
          <w:tcPr>
            <w:tcW w:w="1860" w:type="dxa"/>
            <w:tcMar>
              <w:top w:w="0" w:type="dxa"/>
              <w:bottom w:w="0" w:type="dxa"/>
            </w:tcMar>
            <w:vAlign w:val="center"/>
          </w:tcPr>
          <w:p w14:paraId="011AC956" w14:textId="77777777" w:rsidR="002B7673" w:rsidRDefault="00000000">
            <w:pPr>
              <w:keepNext/>
              <w:keepLines/>
              <w:spacing w:after="0" w:line="240" w:lineRule="auto"/>
              <w:jc w:val="right"/>
            </w:pPr>
            <w:r>
              <w:rPr>
                <w:sz w:val="18"/>
              </w:rPr>
              <w:t>200,00</w:t>
            </w:r>
          </w:p>
        </w:tc>
        <w:tc>
          <w:tcPr>
            <w:tcW w:w="700" w:type="dxa"/>
            <w:tcMar>
              <w:top w:w="0" w:type="dxa"/>
              <w:bottom w:w="0" w:type="dxa"/>
            </w:tcMar>
            <w:vAlign w:val="center"/>
          </w:tcPr>
          <w:p w14:paraId="7BAA9160" w14:textId="77777777" w:rsidR="002B7673" w:rsidRDefault="00000000">
            <w:pPr>
              <w:keepNext/>
              <w:keepLines/>
              <w:spacing w:after="0" w:line="240" w:lineRule="auto"/>
              <w:jc w:val="right"/>
            </w:pPr>
            <w:r>
              <w:rPr>
                <w:sz w:val="18"/>
              </w:rPr>
              <w:t>100</w:t>
            </w:r>
          </w:p>
        </w:tc>
      </w:tr>
    </w:tbl>
    <w:p w14:paraId="38129EF9" w14:textId="77777777" w:rsidR="002B7673" w:rsidRDefault="002B7673">
      <w:pPr>
        <w:spacing w:after="0"/>
      </w:pPr>
    </w:p>
    <w:p w14:paraId="3D69764C" w14:textId="77777777" w:rsidR="002B7673" w:rsidRDefault="00000000">
      <w:pPr>
        <w:spacing w:line="240" w:lineRule="auto"/>
        <w:jc w:val="both"/>
      </w:pPr>
      <w:r>
        <w:t>Stanje novčanih sredstava na dan 30.09.2025. godine sastoji se od novčanih sredstava na računu blagajne prihoda u iznosu 200,00 eura.</w:t>
      </w:r>
    </w:p>
    <w:p w14:paraId="11EC1229" w14:textId="77777777" w:rsidR="002B7673" w:rsidRDefault="002B7673"/>
    <w:p w14:paraId="28816C7D" w14:textId="77777777" w:rsidR="002B7673" w:rsidRDefault="00000000">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723994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2BB6BA"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0DC3B5"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19AAD3"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B6A13"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E1137A"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B4E81D" w14:textId="77777777" w:rsidR="002B7673" w:rsidRDefault="00000000">
            <w:pPr>
              <w:keepNext/>
              <w:keepLines/>
              <w:spacing w:after="0" w:line="240" w:lineRule="auto"/>
              <w:jc w:val="center"/>
            </w:pPr>
            <w:r>
              <w:rPr>
                <w:b/>
                <w:sz w:val="18"/>
              </w:rPr>
              <w:t>Indeks (%)</w:t>
            </w:r>
          </w:p>
        </w:tc>
      </w:tr>
      <w:tr w:rsidR="002B7673" w14:paraId="685A052B" w14:textId="77777777">
        <w:tblPrEx>
          <w:tblCellMar>
            <w:top w:w="0" w:type="dxa"/>
            <w:bottom w:w="0" w:type="dxa"/>
          </w:tblCellMar>
        </w:tblPrEx>
        <w:trPr>
          <w:cantSplit/>
          <w:trHeight w:val="560"/>
        </w:trPr>
        <w:tc>
          <w:tcPr>
            <w:tcW w:w="700" w:type="dxa"/>
            <w:tcMar>
              <w:top w:w="0" w:type="dxa"/>
              <w:bottom w:w="0" w:type="dxa"/>
            </w:tcMar>
            <w:vAlign w:val="center"/>
          </w:tcPr>
          <w:p w14:paraId="2606995C" w14:textId="77777777" w:rsidR="002B7673" w:rsidRDefault="00000000">
            <w:pPr>
              <w:keepNext/>
              <w:keepLines/>
              <w:spacing w:after="0" w:line="240" w:lineRule="auto"/>
            </w:pPr>
            <w:r>
              <w:rPr>
                <w:sz w:val="18"/>
              </w:rPr>
              <w:t>63612</w:t>
            </w:r>
          </w:p>
        </w:tc>
        <w:tc>
          <w:tcPr>
            <w:tcW w:w="3180" w:type="dxa"/>
            <w:tcMar>
              <w:top w:w="0" w:type="dxa"/>
              <w:bottom w:w="0" w:type="dxa"/>
            </w:tcMar>
            <w:vAlign w:val="center"/>
          </w:tcPr>
          <w:p w14:paraId="663627ED" w14:textId="77777777" w:rsidR="002B7673" w:rsidRDefault="00000000">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14:paraId="46A69034" w14:textId="77777777" w:rsidR="002B7673" w:rsidRDefault="00000000">
            <w:pPr>
              <w:keepNext/>
              <w:keepLines/>
              <w:spacing w:after="0" w:line="240" w:lineRule="auto"/>
            </w:pPr>
            <w:r>
              <w:rPr>
                <w:sz w:val="18"/>
              </w:rPr>
              <w:t>63612</w:t>
            </w:r>
          </w:p>
        </w:tc>
        <w:tc>
          <w:tcPr>
            <w:tcW w:w="1860" w:type="dxa"/>
            <w:tcMar>
              <w:top w:w="0" w:type="dxa"/>
              <w:bottom w:w="0" w:type="dxa"/>
            </w:tcMar>
            <w:vAlign w:val="center"/>
          </w:tcPr>
          <w:p w14:paraId="7EF70450" w14:textId="77777777" w:rsidR="002B7673" w:rsidRDefault="00000000">
            <w:pPr>
              <w:keepNext/>
              <w:keepLines/>
              <w:spacing w:after="0" w:line="240" w:lineRule="auto"/>
              <w:jc w:val="right"/>
            </w:pPr>
            <w:r>
              <w:rPr>
                <w:sz w:val="18"/>
              </w:rPr>
              <w:t>30.840,40</w:t>
            </w:r>
          </w:p>
        </w:tc>
        <w:tc>
          <w:tcPr>
            <w:tcW w:w="1860" w:type="dxa"/>
            <w:tcMar>
              <w:top w:w="0" w:type="dxa"/>
              <w:bottom w:w="0" w:type="dxa"/>
            </w:tcMar>
            <w:vAlign w:val="center"/>
          </w:tcPr>
          <w:p w14:paraId="656D60B4" w14:textId="77777777" w:rsidR="002B7673" w:rsidRDefault="00000000">
            <w:pPr>
              <w:keepNext/>
              <w:keepLines/>
              <w:spacing w:after="0" w:line="240" w:lineRule="auto"/>
              <w:jc w:val="right"/>
            </w:pPr>
            <w:r>
              <w:rPr>
                <w:sz w:val="18"/>
              </w:rPr>
              <w:t>52.656,16</w:t>
            </w:r>
          </w:p>
        </w:tc>
        <w:tc>
          <w:tcPr>
            <w:tcW w:w="700" w:type="dxa"/>
            <w:tcMar>
              <w:top w:w="0" w:type="dxa"/>
              <w:bottom w:w="0" w:type="dxa"/>
            </w:tcMar>
            <w:vAlign w:val="center"/>
          </w:tcPr>
          <w:p w14:paraId="3023CC1B" w14:textId="77777777" w:rsidR="002B7673" w:rsidRDefault="00000000">
            <w:pPr>
              <w:keepNext/>
              <w:keepLines/>
              <w:spacing w:after="0" w:line="240" w:lineRule="auto"/>
              <w:jc w:val="right"/>
            </w:pPr>
            <w:r>
              <w:rPr>
                <w:sz w:val="18"/>
              </w:rPr>
              <w:t>170,7</w:t>
            </w:r>
          </w:p>
        </w:tc>
      </w:tr>
    </w:tbl>
    <w:p w14:paraId="608528E6" w14:textId="77777777" w:rsidR="002B7673" w:rsidRDefault="002B7673">
      <w:pPr>
        <w:spacing w:after="0"/>
      </w:pPr>
    </w:p>
    <w:p w14:paraId="6F7ED712" w14:textId="77777777" w:rsidR="002B7673" w:rsidRDefault="00000000">
      <w:pPr>
        <w:spacing w:line="240" w:lineRule="auto"/>
        <w:jc w:val="both"/>
      </w:pPr>
      <w:r>
        <w:t>Tekuće pomoći iz državnog proračuna proračunskim korisnicima proračuna JLP(R)S odnose se na sredstva Ministarstvo kulture i medija u iznosu  52.656,16 eura - premijere =20.000,00 eura (Dan kad sam se pretvorio u pticu=7.641,89 eura, Slatke riječi=6.400,00 eura, Optuženi vuk=5.958,11 eura), Lutkofor 10.556,16 eura, Revija lutkarskih kazališta 16.000,00 eura,  sudjelovanje na 26. lutkarskom festivalu u Plovdivu=2.400,00 eura te nabava zavjesa u iznosu =3.700,00</w:t>
      </w:r>
    </w:p>
    <w:p w14:paraId="700DAD5F" w14:textId="77777777" w:rsidR="002B7673" w:rsidRDefault="002B7673"/>
    <w:p w14:paraId="57C0FBA3" w14:textId="77777777" w:rsidR="002B7673"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EC01D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828C3C"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4AA27B"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480380"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BB35E5"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0F575A"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96E446" w14:textId="77777777" w:rsidR="002B7673" w:rsidRDefault="00000000">
            <w:pPr>
              <w:keepNext/>
              <w:keepLines/>
              <w:spacing w:after="0" w:line="240" w:lineRule="auto"/>
              <w:jc w:val="center"/>
            </w:pPr>
            <w:r>
              <w:rPr>
                <w:b/>
                <w:sz w:val="18"/>
              </w:rPr>
              <w:t>Indeks (%)</w:t>
            </w:r>
          </w:p>
        </w:tc>
      </w:tr>
      <w:tr w:rsidR="002B7673" w14:paraId="7D1788F0" w14:textId="77777777">
        <w:tblPrEx>
          <w:tblCellMar>
            <w:top w:w="0" w:type="dxa"/>
            <w:bottom w:w="0" w:type="dxa"/>
          </w:tblCellMar>
        </w:tblPrEx>
        <w:trPr>
          <w:cantSplit/>
          <w:trHeight w:val="560"/>
        </w:trPr>
        <w:tc>
          <w:tcPr>
            <w:tcW w:w="700" w:type="dxa"/>
            <w:tcMar>
              <w:top w:w="0" w:type="dxa"/>
              <w:bottom w:w="0" w:type="dxa"/>
            </w:tcMar>
            <w:vAlign w:val="center"/>
          </w:tcPr>
          <w:p w14:paraId="6B321FCA" w14:textId="77777777" w:rsidR="002B7673" w:rsidRDefault="00000000">
            <w:pPr>
              <w:keepNext/>
              <w:keepLines/>
              <w:spacing w:after="0" w:line="240" w:lineRule="auto"/>
            </w:pPr>
            <w:r>
              <w:rPr>
                <w:sz w:val="18"/>
              </w:rPr>
              <w:t>63613</w:t>
            </w:r>
          </w:p>
        </w:tc>
        <w:tc>
          <w:tcPr>
            <w:tcW w:w="3180" w:type="dxa"/>
            <w:tcMar>
              <w:top w:w="0" w:type="dxa"/>
              <w:bottom w:w="0" w:type="dxa"/>
            </w:tcMar>
            <w:vAlign w:val="center"/>
          </w:tcPr>
          <w:p w14:paraId="7CFA8762" w14:textId="77777777" w:rsidR="002B7673" w:rsidRDefault="0000000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3228B64F" w14:textId="77777777" w:rsidR="002B7673" w:rsidRDefault="00000000">
            <w:pPr>
              <w:keepNext/>
              <w:keepLines/>
              <w:spacing w:after="0" w:line="240" w:lineRule="auto"/>
            </w:pPr>
            <w:r>
              <w:rPr>
                <w:sz w:val="18"/>
              </w:rPr>
              <w:t>63613</w:t>
            </w:r>
          </w:p>
        </w:tc>
        <w:tc>
          <w:tcPr>
            <w:tcW w:w="1860" w:type="dxa"/>
            <w:tcMar>
              <w:top w:w="0" w:type="dxa"/>
              <w:bottom w:w="0" w:type="dxa"/>
            </w:tcMar>
            <w:vAlign w:val="center"/>
          </w:tcPr>
          <w:p w14:paraId="5EE6CA57" w14:textId="77777777" w:rsidR="002B7673" w:rsidRDefault="00000000">
            <w:pPr>
              <w:keepNext/>
              <w:keepLines/>
              <w:spacing w:after="0" w:line="240" w:lineRule="auto"/>
              <w:jc w:val="right"/>
            </w:pPr>
            <w:r>
              <w:rPr>
                <w:sz w:val="18"/>
              </w:rPr>
              <w:t>7.700,00</w:t>
            </w:r>
          </w:p>
        </w:tc>
        <w:tc>
          <w:tcPr>
            <w:tcW w:w="1860" w:type="dxa"/>
            <w:tcMar>
              <w:top w:w="0" w:type="dxa"/>
              <w:bottom w:w="0" w:type="dxa"/>
            </w:tcMar>
            <w:vAlign w:val="center"/>
          </w:tcPr>
          <w:p w14:paraId="56ED5D0C" w14:textId="77777777" w:rsidR="002B7673" w:rsidRDefault="00000000">
            <w:pPr>
              <w:keepNext/>
              <w:keepLines/>
              <w:spacing w:after="0" w:line="240" w:lineRule="auto"/>
              <w:jc w:val="right"/>
            </w:pPr>
            <w:r>
              <w:rPr>
                <w:sz w:val="18"/>
              </w:rPr>
              <w:t>17.000,00</w:t>
            </w:r>
          </w:p>
        </w:tc>
        <w:tc>
          <w:tcPr>
            <w:tcW w:w="700" w:type="dxa"/>
            <w:tcMar>
              <w:top w:w="0" w:type="dxa"/>
              <w:bottom w:w="0" w:type="dxa"/>
            </w:tcMar>
            <w:vAlign w:val="center"/>
          </w:tcPr>
          <w:p w14:paraId="6B176F59" w14:textId="77777777" w:rsidR="002B7673" w:rsidRDefault="00000000">
            <w:pPr>
              <w:keepNext/>
              <w:keepLines/>
              <w:spacing w:after="0" w:line="240" w:lineRule="auto"/>
              <w:jc w:val="right"/>
            </w:pPr>
            <w:r>
              <w:rPr>
                <w:sz w:val="18"/>
              </w:rPr>
              <w:t>220,8</w:t>
            </w:r>
          </w:p>
        </w:tc>
      </w:tr>
    </w:tbl>
    <w:p w14:paraId="0AED56B4" w14:textId="77777777" w:rsidR="002B7673" w:rsidRDefault="002B7673">
      <w:pPr>
        <w:spacing w:after="0"/>
      </w:pPr>
    </w:p>
    <w:p w14:paraId="4E23E013" w14:textId="77777777" w:rsidR="002B7673" w:rsidRDefault="00000000">
      <w:pPr>
        <w:spacing w:line="240" w:lineRule="auto"/>
        <w:jc w:val="both"/>
      </w:pPr>
      <w:r>
        <w:t>Tekuće pomoći proračunskim korisnicima iz proračuna JLP(R)S koji im nije nadležan odnose se na sredstva Primorsko-goranske županije u iznosu 17.000,00 eura –  7.500,00 eura odnosi se na nagradu za postignut uspjeh u 2024. godini, za program odnosi se 9.500,00 eura od čega za Reviju lutkarskih kazališta 6.000,00 eura, a za premijerni program 3.500,00 eura.</w:t>
      </w:r>
    </w:p>
    <w:p w14:paraId="51582AF1" w14:textId="77777777" w:rsidR="002B7673" w:rsidRDefault="002B7673"/>
    <w:p w14:paraId="3E744AEC" w14:textId="77777777" w:rsidR="002B7673"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2982CE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6B24BE"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6D3ACE"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75CA00"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341AF"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8BAEB1"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B98728" w14:textId="77777777" w:rsidR="002B7673" w:rsidRDefault="00000000">
            <w:pPr>
              <w:keepNext/>
              <w:keepLines/>
              <w:spacing w:after="0" w:line="240" w:lineRule="auto"/>
              <w:jc w:val="center"/>
            </w:pPr>
            <w:r>
              <w:rPr>
                <w:b/>
                <w:sz w:val="18"/>
              </w:rPr>
              <w:t>Indeks (%)</w:t>
            </w:r>
          </w:p>
        </w:tc>
      </w:tr>
      <w:tr w:rsidR="002B7673" w14:paraId="54610980" w14:textId="77777777">
        <w:tblPrEx>
          <w:tblCellMar>
            <w:top w:w="0" w:type="dxa"/>
            <w:bottom w:w="0" w:type="dxa"/>
          </w:tblCellMar>
        </w:tblPrEx>
        <w:trPr>
          <w:cantSplit/>
          <w:trHeight w:val="560"/>
        </w:trPr>
        <w:tc>
          <w:tcPr>
            <w:tcW w:w="700" w:type="dxa"/>
            <w:tcMar>
              <w:top w:w="0" w:type="dxa"/>
              <w:bottom w:w="0" w:type="dxa"/>
            </w:tcMar>
            <w:vAlign w:val="center"/>
          </w:tcPr>
          <w:p w14:paraId="1A3D4902" w14:textId="77777777" w:rsidR="002B7673" w:rsidRDefault="00000000">
            <w:pPr>
              <w:keepNext/>
              <w:keepLines/>
              <w:spacing w:after="0" w:line="240" w:lineRule="auto"/>
            </w:pPr>
            <w:r>
              <w:rPr>
                <w:sz w:val="18"/>
              </w:rPr>
              <w:t>65264</w:t>
            </w:r>
          </w:p>
        </w:tc>
        <w:tc>
          <w:tcPr>
            <w:tcW w:w="3180" w:type="dxa"/>
            <w:tcMar>
              <w:top w:w="0" w:type="dxa"/>
              <w:bottom w:w="0" w:type="dxa"/>
            </w:tcMar>
            <w:vAlign w:val="center"/>
          </w:tcPr>
          <w:p w14:paraId="3C26A1C0" w14:textId="77777777" w:rsidR="002B7673" w:rsidRDefault="00000000">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31181C4A" w14:textId="77777777" w:rsidR="002B7673" w:rsidRDefault="00000000">
            <w:pPr>
              <w:keepNext/>
              <w:keepLines/>
              <w:spacing w:after="0" w:line="240" w:lineRule="auto"/>
            </w:pPr>
            <w:r>
              <w:rPr>
                <w:sz w:val="18"/>
              </w:rPr>
              <w:t>65264</w:t>
            </w:r>
          </w:p>
        </w:tc>
        <w:tc>
          <w:tcPr>
            <w:tcW w:w="1860" w:type="dxa"/>
            <w:tcMar>
              <w:top w:w="0" w:type="dxa"/>
              <w:bottom w:w="0" w:type="dxa"/>
            </w:tcMar>
            <w:vAlign w:val="center"/>
          </w:tcPr>
          <w:p w14:paraId="05021F0C" w14:textId="77777777" w:rsidR="002B7673" w:rsidRDefault="00000000">
            <w:pPr>
              <w:keepNext/>
              <w:keepLines/>
              <w:spacing w:after="0" w:line="240" w:lineRule="auto"/>
              <w:jc w:val="right"/>
            </w:pPr>
            <w:r>
              <w:rPr>
                <w:sz w:val="18"/>
              </w:rPr>
              <w:t>56.064,50</w:t>
            </w:r>
          </w:p>
        </w:tc>
        <w:tc>
          <w:tcPr>
            <w:tcW w:w="1860" w:type="dxa"/>
            <w:tcMar>
              <w:top w:w="0" w:type="dxa"/>
              <w:bottom w:w="0" w:type="dxa"/>
            </w:tcMar>
            <w:vAlign w:val="center"/>
          </w:tcPr>
          <w:p w14:paraId="3D6DD2DF" w14:textId="77777777" w:rsidR="002B7673" w:rsidRDefault="00000000">
            <w:pPr>
              <w:keepNext/>
              <w:keepLines/>
              <w:spacing w:after="0" w:line="240" w:lineRule="auto"/>
              <w:jc w:val="right"/>
            </w:pPr>
            <w:r>
              <w:rPr>
                <w:sz w:val="18"/>
              </w:rPr>
              <w:t>54.053,00</w:t>
            </w:r>
          </w:p>
        </w:tc>
        <w:tc>
          <w:tcPr>
            <w:tcW w:w="700" w:type="dxa"/>
            <w:tcMar>
              <w:top w:w="0" w:type="dxa"/>
              <w:bottom w:w="0" w:type="dxa"/>
            </w:tcMar>
            <w:vAlign w:val="center"/>
          </w:tcPr>
          <w:p w14:paraId="393F81BD" w14:textId="77777777" w:rsidR="002B7673" w:rsidRDefault="00000000">
            <w:pPr>
              <w:keepNext/>
              <w:keepLines/>
              <w:spacing w:after="0" w:line="240" w:lineRule="auto"/>
              <w:jc w:val="right"/>
            </w:pPr>
            <w:r>
              <w:rPr>
                <w:sz w:val="18"/>
              </w:rPr>
              <w:t>96,4</w:t>
            </w:r>
          </w:p>
        </w:tc>
      </w:tr>
    </w:tbl>
    <w:p w14:paraId="29B6452C" w14:textId="77777777" w:rsidR="002B7673" w:rsidRDefault="002B7673">
      <w:pPr>
        <w:spacing w:after="0"/>
      </w:pPr>
    </w:p>
    <w:p w14:paraId="50888260" w14:textId="77777777" w:rsidR="002B7673" w:rsidRDefault="00000000">
      <w:pPr>
        <w:spacing w:line="240" w:lineRule="auto"/>
        <w:jc w:val="both"/>
      </w:pPr>
      <w:r>
        <w:t>Ostali nespomenuti prihodi, odnosno prihodi od ulaznica manji su za 3,6% što je vezano za dinamiku realizacije programa te je na razini prošlogodišnjih prihoda.</w:t>
      </w:r>
    </w:p>
    <w:p w14:paraId="1FFE6B1A" w14:textId="77777777" w:rsidR="002B7673" w:rsidRDefault="002B7673"/>
    <w:p w14:paraId="7E5F9032" w14:textId="77777777" w:rsidR="002B7673"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6EB0A2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2BC081"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84F5E6"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DA34A5"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2291B6"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3C98A9"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B93EF2" w14:textId="77777777" w:rsidR="002B7673" w:rsidRDefault="00000000">
            <w:pPr>
              <w:keepNext/>
              <w:keepLines/>
              <w:spacing w:after="0" w:line="240" w:lineRule="auto"/>
              <w:jc w:val="center"/>
            </w:pPr>
            <w:r>
              <w:rPr>
                <w:b/>
                <w:sz w:val="18"/>
              </w:rPr>
              <w:t>Indeks (%)</w:t>
            </w:r>
          </w:p>
        </w:tc>
      </w:tr>
      <w:tr w:rsidR="002B7673" w14:paraId="1A47E249" w14:textId="77777777">
        <w:tblPrEx>
          <w:tblCellMar>
            <w:top w:w="0" w:type="dxa"/>
            <w:bottom w:w="0" w:type="dxa"/>
          </w:tblCellMar>
        </w:tblPrEx>
        <w:trPr>
          <w:cantSplit/>
          <w:trHeight w:val="560"/>
        </w:trPr>
        <w:tc>
          <w:tcPr>
            <w:tcW w:w="700" w:type="dxa"/>
            <w:tcMar>
              <w:top w:w="0" w:type="dxa"/>
              <w:bottom w:w="0" w:type="dxa"/>
            </w:tcMar>
            <w:vAlign w:val="center"/>
          </w:tcPr>
          <w:p w14:paraId="0958F6DC" w14:textId="77777777" w:rsidR="002B7673" w:rsidRDefault="00000000">
            <w:pPr>
              <w:keepNext/>
              <w:keepLines/>
              <w:spacing w:after="0" w:line="240" w:lineRule="auto"/>
            </w:pPr>
            <w:r>
              <w:rPr>
                <w:sz w:val="18"/>
              </w:rPr>
              <w:t>31215</w:t>
            </w:r>
          </w:p>
        </w:tc>
        <w:tc>
          <w:tcPr>
            <w:tcW w:w="3180" w:type="dxa"/>
            <w:tcMar>
              <w:top w:w="0" w:type="dxa"/>
              <w:bottom w:w="0" w:type="dxa"/>
            </w:tcMar>
            <w:vAlign w:val="center"/>
          </w:tcPr>
          <w:p w14:paraId="3502FE4F" w14:textId="77777777" w:rsidR="002B7673"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4EE2F2DE" w14:textId="77777777" w:rsidR="002B7673" w:rsidRDefault="00000000">
            <w:pPr>
              <w:keepNext/>
              <w:keepLines/>
              <w:spacing w:after="0" w:line="240" w:lineRule="auto"/>
            </w:pPr>
            <w:r>
              <w:rPr>
                <w:sz w:val="18"/>
              </w:rPr>
              <w:t>31215</w:t>
            </w:r>
          </w:p>
        </w:tc>
        <w:tc>
          <w:tcPr>
            <w:tcW w:w="1860" w:type="dxa"/>
            <w:tcMar>
              <w:top w:w="0" w:type="dxa"/>
              <w:bottom w:w="0" w:type="dxa"/>
            </w:tcMar>
            <w:vAlign w:val="center"/>
          </w:tcPr>
          <w:p w14:paraId="738C0424" w14:textId="77777777" w:rsidR="002B7673" w:rsidRDefault="00000000">
            <w:pPr>
              <w:keepNext/>
              <w:keepLines/>
              <w:spacing w:after="0" w:line="240" w:lineRule="auto"/>
              <w:jc w:val="right"/>
            </w:pPr>
            <w:r>
              <w:rPr>
                <w:sz w:val="18"/>
              </w:rPr>
              <w:t>758,03</w:t>
            </w:r>
          </w:p>
        </w:tc>
        <w:tc>
          <w:tcPr>
            <w:tcW w:w="1860" w:type="dxa"/>
            <w:tcMar>
              <w:top w:w="0" w:type="dxa"/>
              <w:bottom w:w="0" w:type="dxa"/>
            </w:tcMar>
            <w:vAlign w:val="center"/>
          </w:tcPr>
          <w:p w14:paraId="5D87BC95" w14:textId="77777777" w:rsidR="002B7673" w:rsidRDefault="00000000">
            <w:pPr>
              <w:keepNext/>
              <w:keepLines/>
              <w:spacing w:after="0" w:line="240" w:lineRule="auto"/>
              <w:jc w:val="right"/>
            </w:pPr>
            <w:r>
              <w:rPr>
                <w:sz w:val="18"/>
              </w:rPr>
              <w:t>2.984,27</w:t>
            </w:r>
          </w:p>
        </w:tc>
        <w:tc>
          <w:tcPr>
            <w:tcW w:w="700" w:type="dxa"/>
            <w:tcMar>
              <w:top w:w="0" w:type="dxa"/>
              <w:bottom w:w="0" w:type="dxa"/>
            </w:tcMar>
            <w:vAlign w:val="center"/>
          </w:tcPr>
          <w:p w14:paraId="3B5A825C" w14:textId="77777777" w:rsidR="002B7673" w:rsidRDefault="00000000">
            <w:pPr>
              <w:keepNext/>
              <w:keepLines/>
              <w:spacing w:after="0" w:line="240" w:lineRule="auto"/>
              <w:jc w:val="right"/>
            </w:pPr>
            <w:r>
              <w:rPr>
                <w:sz w:val="18"/>
              </w:rPr>
              <w:t>393,7</w:t>
            </w:r>
          </w:p>
        </w:tc>
      </w:tr>
    </w:tbl>
    <w:p w14:paraId="52C0BC59" w14:textId="77777777" w:rsidR="002B7673" w:rsidRDefault="002B7673">
      <w:pPr>
        <w:spacing w:after="0"/>
      </w:pPr>
    </w:p>
    <w:p w14:paraId="47067427" w14:textId="77777777" w:rsidR="002B7673" w:rsidRDefault="00000000">
      <w:pPr>
        <w:spacing w:line="240" w:lineRule="auto"/>
        <w:jc w:val="both"/>
      </w:pPr>
      <w:r>
        <w:lastRenderedPageBreak/>
        <w:t>Naknade za bolest, invalidnost i smrtni slučaj veće su zbog dinamike isplate, odnosno isplate pomoći za bolovanje</w:t>
      </w:r>
    </w:p>
    <w:p w14:paraId="5DA2E37E" w14:textId="77777777" w:rsidR="002B7673" w:rsidRDefault="002B7673"/>
    <w:p w14:paraId="4CFE451F" w14:textId="77777777" w:rsidR="002B7673"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7C08AA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AE82C3"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DB5E23"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742C0"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889805"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3CAA3E"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5BEFBA" w14:textId="77777777" w:rsidR="002B7673" w:rsidRDefault="00000000">
            <w:pPr>
              <w:keepNext/>
              <w:keepLines/>
              <w:spacing w:after="0" w:line="240" w:lineRule="auto"/>
              <w:jc w:val="center"/>
            </w:pPr>
            <w:r>
              <w:rPr>
                <w:b/>
                <w:sz w:val="18"/>
              </w:rPr>
              <w:t>Indeks (%)</w:t>
            </w:r>
          </w:p>
        </w:tc>
      </w:tr>
      <w:tr w:rsidR="002B7673" w14:paraId="40F80F0A" w14:textId="77777777">
        <w:tblPrEx>
          <w:tblCellMar>
            <w:top w:w="0" w:type="dxa"/>
            <w:bottom w:w="0" w:type="dxa"/>
          </w:tblCellMar>
        </w:tblPrEx>
        <w:trPr>
          <w:cantSplit/>
          <w:trHeight w:val="560"/>
        </w:trPr>
        <w:tc>
          <w:tcPr>
            <w:tcW w:w="700" w:type="dxa"/>
            <w:tcMar>
              <w:top w:w="0" w:type="dxa"/>
              <w:bottom w:w="0" w:type="dxa"/>
            </w:tcMar>
            <w:vAlign w:val="center"/>
          </w:tcPr>
          <w:p w14:paraId="738E754F" w14:textId="77777777" w:rsidR="002B7673" w:rsidRDefault="00000000">
            <w:pPr>
              <w:keepNext/>
              <w:keepLines/>
              <w:spacing w:after="0" w:line="240" w:lineRule="auto"/>
            </w:pPr>
            <w:r>
              <w:rPr>
                <w:sz w:val="18"/>
              </w:rPr>
              <w:t>32121</w:t>
            </w:r>
          </w:p>
        </w:tc>
        <w:tc>
          <w:tcPr>
            <w:tcW w:w="3180" w:type="dxa"/>
            <w:tcMar>
              <w:top w:w="0" w:type="dxa"/>
              <w:bottom w:w="0" w:type="dxa"/>
            </w:tcMar>
            <w:vAlign w:val="center"/>
          </w:tcPr>
          <w:p w14:paraId="3B373FED" w14:textId="77777777" w:rsidR="002B7673" w:rsidRDefault="00000000">
            <w:pPr>
              <w:keepNext/>
              <w:keepLines/>
              <w:spacing w:after="0" w:line="240" w:lineRule="auto"/>
            </w:pPr>
            <w:r>
              <w:rPr>
                <w:sz w:val="18"/>
              </w:rPr>
              <w:t>Naknade za prijevoz na posao i s posla</w:t>
            </w:r>
          </w:p>
        </w:tc>
        <w:tc>
          <w:tcPr>
            <w:tcW w:w="700" w:type="dxa"/>
            <w:tcMar>
              <w:top w:w="0" w:type="dxa"/>
              <w:bottom w:w="0" w:type="dxa"/>
            </w:tcMar>
            <w:vAlign w:val="center"/>
          </w:tcPr>
          <w:p w14:paraId="519C340C" w14:textId="77777777" w:rsidR="002B7673" w:rsidRDefault="00000000">
            <w:pPr>
              <w:keepNext/>
              <w:keepLines/>
              <w:spacing w:after="0" w:line="240" w:lineRule="auto"/>
            </w:pPr>
            <w:r>
              <w:rPr>
                <w:sz w:val="18"/>
              </w:rPr>
              <w:t>32121</w:t>
            </w:r>
          </w:p>
        </w:tc>
        <w:tc>
          <w:tcPr>
            <w:tcW w:w="1860" w:type="dxa"/>
            <w:tcMar>
              <w:top w:w="0" w:type="dxa"/>
              <w:bottom w:w="0" w:type="dxa"/>
            </w:tcMar>
            <w:vAlign w:val="center"/>
          </w:tcPr>
          <w:p w14:paraId="70859F1A" w14:textId="77777777" w:rsidR="002B7673" w:rsidRDefault="00000000">
            <w:pPr>
              <w:keepNext/>
              <w:keepLines/>
              <w:spacing w:after="0" w:line="240" w:lineRule="auto"/>
              <w:jc w:val="right"/>
            </w:pPr>
            <w:r>
              <w:rPr>
                <w:sz w:val="18"/>
              </w:rPr>
              <w:t>12.264,94</w:t>
            </w:r>
          </w:p>
        </w:tc>
        <w:tc>
          <w:tcPr>
            <w:tcW w:w="1860" w:type="dxa"/>
            <w:tcMar>
              <w:top w:w="0" w:type="dxa"/>
              <w:bottom w:w="0" w:type="dxa"/>
            </w:tcMar>
            <w:vAlign w:val="center"/>
          </w:tcPr>
          <w:p w14:paraId="5135941E" w14:textId="77777777" w:rsidR="002B7673" w:rsidRDefault="00000000">
            <w:pPr>
              <w:keepNext/>
              <w:keepLines/>
              <w:spacing w:after="0" w:line="240" w:lineRule="auto"/>
              <w:jc w:val="right"/>
            </w:pPr>
            <w:r>
              <w:rPr>
                <w:sz w:val="18"/>
              </w:rPr>
              <w:t>14.575,59</w:t>
            </w:r>
          </w:p>
        </w:tc>
        <w:tc>
          <w:tcPr>
            <w:tcW w:w="700" w:type="dxa"/>
            <w:tcMar>
              <w:top w:w="0" w:type="dxa"/>
              <w:bottom w:w="0" w:type="dxa"/>
            </w:tcMar>
            <w:vAlign w:val="center"/>
          </w:tcPr>
          <w:p w14:paraId="0F801D7D" w14:textId="77777777" w:rsidR="002B7673" w:rsidRDefault="00000000">
            <w:pPr>
              <w:keepNext/>
              <w:keepLines/>
              <w:spacing w:after="0" w:line="240" w:lineRule="auto"/>
              <w:jc w:val="right"/>
            </w:pPr>
            <w:r>
              <w:rPr>
                <w:sz w:val="18"/>
              </w:rPr>
              <w:t>118,8</w:t>
            </w:r>
          </w:p>
        </w:tc>
      </w:tr>
    </w:tbl>
    <w:p w14:paraId="0765C92E" w14:textId="77777777" w:rsidR="002B7673" w:rsidRDefault="002B7673">
      <w:pPr>
        <w:spacing w:after="0"/>
      </w:pPr>
    </w:p>
    <w:p w14:paraId="66E39551" w14:textId="77777777" w:rsidR="002B7673" w:rsidRDefault="00000000">
      <w:pPr>
        <w:spacing w:line="240" w:lineRule="auto"/>
        <w:jc w:val="both"/>
      </w:pPr>
      <w:r>
        <w:t>Naknade za prijevoz bilježe rast za 18,8 % u odnosu na 2024. godinu obzirom na povećanje cijene prijevoznih karata u izvještajnom razdoblju.</w:t>
      </w:r>
    </w:p>
    <w:p w14:paraId="43E439B0" w14:textId="77777777" w:rsidR="002B7673" w:rsidRDefault="002B7673"/>
    <w:p w14:paraId="2585F90B" w14:textId="77777777" w:rsidR="002B7673"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07FB7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AFE840"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6D9D24"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324945"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3191B8"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AFF56C"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66DED7" w14:textId="77777777" w:rsidR="002B7673" w:rsidRDefault="00000000">
            <w:pPr>
              <w:keepNext/>
              <w:keepLines/>
              <w:spacing w:after="0" w:line="240" w:lineRule="auto"/>
              <w:jc w:val="center"/>
            </w:pPr>
            <w:r>
              <w:rPr>
                <w:b/>
                <w:sz w:val="18"/>
              </w:rPr>
              <w:t>Indeks (%)</w:t>
            </w:r>
          </w:p>
        </w:tc>
      </w:tr>
      <w:tr w:rsidR="002B7673" w14:paraId="0A913C88" w14:textId="77777777">
        <w:tblPrEx>
          <w:tblCellMar>
            <w:top w:w="0" w:type="dxa"/>
            <w:bottom w:w="0" w:type="dxa"/>
          </w:tblCellMar>
        </w:tblPrEx>
        <w:trPr>
          <w:cantSplit/>
          <w:trHeight w:val="560"/>
        </w:trPr>
        <w:tc>
          <w:tcPr>
            <w:tcW w:w="700" w:type="dxa"/>
            <w:tcMar>
              <w:top w:w="0" w:type="dxa"/>
              <w:bottom w:w="0" w:type="dxa"/>
            </w:tcMar>
            <w:vAlign w:val="center"/>
          </w:tcPr>
          <w:p w14:paraId="2EA3D1E1" w14:textId="77777777" w:rsidR="002B7673" w:rsidRDefault="00000000">
            <w:pPr>
              <w:keepNext/>
              <w:keepLines/>
              <w:spacing w:after="0" w:line="240" w:lineRule="auto"/>
            </w:pPr>
            <w:r>
              <w:rPr>
                <w:sz w:val="18"/>
              </w:rPr>
              <w:t>32361</w:t>
            </w:r>
          </w:p>
        </w:tc>
        <w:tc>
          <w:tcPr>
            <w:tcW w:w="3180" w:type="dxa"/>
            <w:tcMar>
              <w:top w:w="0" w:type="dxa"/>
              <w:bottom w:w="0" w:type="dxa"/>
            </w:tcMar>
            <w:vAlign w:val="center"/>
          </w:tcPr>
          <w:p w14:paraId="5DB780F9" w14:textId="77777777" w:rsidR="002B7673" w:rsidRDefault="00000000">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63DBC14C" w14:textId="77777777" w:rsidR="002B7673" w:rsidRDefault="00000000">
            <w:pPr>
              <w:keepNext/>
              <w:keepLines/>
              <w:spacing w:after="0" w:line="240" w:lineRule="auto"/>
            </w:pPr>
            <w:r>
              <w:rPr>
                <w:sz w:val="18"/>
              </w:rPr>
              <w:t>32361</w:t>
            </w:r>
          </w:p>
        </w:tc>
        <w:tc>
          <w:tcPr>
            <w:tcW w:w="1860" w:type="dxa"/>
            <w:tcMar>
              <w:top w:w="0" w:type="dxa"/>
              <w:bottom w:w="0" w:type="dxa"/>
            </w:tcMar>
            <w:vAlign w:val="center"/>
          </w:tcPr>
          <w:p w14:paraId="00936F95" w14:textId="77777777" w:rsidR="002B7673" w:rsidRDefault="00000000">
            <w:pPr>
              <w:keepNext/>
              <w:keepLines/>
              <w:spacing w:after="0" w:line="240" w:lineRule="auto"/>
              <w:jc w:val="right"/>
            </w:pPr>
            <w:r>
              <w:rPr>
                <w:sz w:val="18"/>
              </w:rPr>
              <w:t>115,98</w:t>
            </w:r>
          </w:p>
        </w:tc>
        <w:tc>
          <w:tcPr>
            <w:tcW w:w="1860" w:type="dxa"/>
            <w:tcMar>
              <w:top w:w="0" w:type="dxa"/>
              <w:bottom w:w="0" w:type="dxa"/>
            </w:tcMar>
            <w:vAlign w:val="center"/>
          </w:tcPr>
          <w:p w14:paraId="332C5AFB" w14:textId="77777777" w:rsidR="002B7673" w:rsidRDefault="00000000">
            <w:pPr>
              <w:keepNext/>
              <w:keepLines/>
              <w:spacing w:after="0" w:line="240" w:lineRule="auto"/>
              <w:jc w:val="right"/>
            </w:pPr>
            <w:r>
              <w:rPr>
                <w:sz w:val="18"/>
              </w:rPr>
              <w:t>332,36</w:t>
            </w:r>
          </w:p>
        </w:tc>
        <w:tc>
          <w:tcPr>
            <w:tcW w:w="700" w:type="dxa"/>
            <w:tcMar>
              <w:top w:w="0" w:type="dxa"/>
              <w:bottom w:w="0" w:type="dxa"/>
            </w:tcMar>
            <w:vAlign w:val="center"/>
          </w:tcPr>
          <w:p w14:paraId="47AB1D56" w14:textId="77777777" w:rsidR="002B7673" w:rsidRDefault="00000000">
            <w:pPr>
              <w:keepNext/>
              <w:keepLines/>
              <w:spacing w:after="0" w:line="240" w:lineRule="auto"/>
              <w:jc w:val="right"/>
            </w:pPr>
            <w:r>
              <w:rPr>
                <w:sz w:val="18"/>
              </w:rPr>
              <w:t>286,6</w:t>
            </w:r>
          </w:p>
        </w:tc>
      </w:tr>
    </w:tbl>
    <w:p w14:paraId="00CBE5C2" w14:textId="77777777" w:rsidR="002B7673" w:rsidRDefault="002B7673">
      <w:pPr>
        <w:spacing w:after="0"/>
      </w:pPr>
    </w:p>
    <w:p w14:paraId="2939E75E" w14:textId="77777777" w:rsidR="002B7673" w:rsidRDefault="00000000">
      <w:pPr>
        <w:spacing w:line="240" w:lineRule="auto"/>
        <w:jc w:val="both"/>
      </w:pPr>
      <w:r>
        <w:t>Zdravstvene i veterinarske usluge povećane su za 186,6 % te iznose 332,36 eura, a odnose se na obvezne redovne zdravstvene preglede djelatnika. Do povećanja u odnosu na proteklo razdoblje došlo je zbog troškova zdravstvenih pregleda za novozaposlene djelatnike.</w:t>
      </w:r>
    </w:p>
    <w:p w14:paraId="2D6DDB37" w14:textId="77777777" w:rsidR="002B7673" w:rsidRDefault="002B7673"/>
    <w:p w14:paraId="6A7F98B1" w14:textId="77777777" w:rsidR="002B7673"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5CA5B5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11C057"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0C9955"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630F8B"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583424"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D53174"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D709F5" w14:textId="77777777" w:rsidR="002B7673" w:rsidRDefault="00000000">
            <w:pPr>
              <w:keepNext/>
              <w:keepLines/>
              <w:spacing w:after="0" w:line="240" w:lineRule="auto"/>
              <w:jc w:val="center"/>
            </w:pPr>
            <w:r>
              <w:rPr>
                <w:b/>
                <w:sz w:val="18"/>
              </w:rPr>
              <w:t>Indeks (%)</w:t>
            </w:r>
          </w:p>
        </w:tc>
      </w:tr>
      <w:tr w:rsidR="002B7673" w14:paraId="3C1C478B" w14:textId="77777777">
        <w:tblPrEx>
          <w:tblCellMar>
            <w:top w:w="0" w:type="dxa"/>
            <w:bottom w:w="0" w:type="dxa"/>
          </w:tblCellMar>
        </w:tblPrEx>
        <w:trPr>
          <w:cantSplit/>
          <w:trHeight w:val="560"/>
        </w:trPr>
        <w:tc>
          <w:tcPr>
            <w:tcW w:w="700" w:type="dxa"/>
            <w:tcMar>
              <w:top w:w="0" w:type="dxa"/>
              <w:bottom w:w="0" w:type="dxa"/>
            </w:tcMar>
            <w:vAlign w:val="center"/>
          </w:tcPr>
          <w:p w14:paraId="5C244986" w14:textId="77777777" w:rsidR="002B7673" w:rsidRDefault="00000000">
            <w:pPr>
              <w:keepNext/>
              <w:keepLines/>
              <w:spacing w:after="0" w:line="240" w:lineRule="auto"/>
            </w:pPr>
            <w:r>
              <w:rPr>
                <w:sz w:val="18"/>
              </w:rPr>
              <w:t>32371</w:t>
            </w:r>
          </w:p>
        </w:tc>
        <w:tc>
          <w:tcPr>
            <w:tcW w:w="3180" w:type="dxa"/>
            <w:tcMar>
              <w:top w:w="0" w:type="dxa"/>
              <w:bottom w:w="0" w:type="dxa"/>
            </w:tcMar>
            <w:vAlign w:val="center"/>
          </w:tcPr>
          <w:p w14:paraId="77259323" w14:textId="77777777" w:rsidR="002B7673" w:rsidRDefault="00000000">
            <w:pPr>
              <w:keepNext/>
              <w:keepLines/>
              <w:spacing w:after="0" w:line="240" w:lineRule="auto"/>
            </w:pPr>
            <w:r>
              <w:rPr>
                <w:sz w:val="18"/>
              </w:rPr>
              <w:t>Autorski honorari</w:t>
            </w:r>
          </w:p>
        </w:tc>
        <w:tc>
          <w:tcPr>
            <w:tcW w:w="700" w:type="dxa"/>
            <w:tcMar>
              <w:top w:w="0" w:type="dxa"/>
              <w:bottom w:w="0" w:type="dxa"/>
            </w:tcMar>
            <w:vAlign w:val="center"/>
          </w:tcPr>
          <w:p w14:paraId="778A9069" w14:textId="77777777" w:rsidR="002B7673" w:rsidRDefault="00000000">
            <w:pPr>
              <w:keepNext/>
              <w:keepLines/>
              <w:spacing w:after="0" w:line="240" w:lineRule="auto"/>
            </w:pPr>
            <w:r>
              <w:rPr>
                <w:sz w:val="18"/>
              </w:rPr>
              <w:t>32371</w:t>
            </w:r>
          </w:p>
        </w:tc>
        <w:tc>
          <w:tcPr>
            <w:tcW w:w="1860" w:type="dxa"/>
            <w:tcMar>
              <w:top w:w="0" w:type="dxa"/>
              <w:bottom w:w="0" w:type="dxa"/>
            </w:tcMar>
            <w:vAlign w:val="center"/>
          </w:tcPr>
          <w:p w14:paraId="19D2FF2A" w14:textId="77777777" w:rsidR="002B7673" w:rsidRDefault="00000000">
            <w:pPr>
              <w:keepNext/>
              <w:keepLines/>
              <w:spacing w:after="0" w:line="240" w:lineRule="auto"/>
              <w:jc w:val="right"/>
            </w:pPr>
            <w:r>
              <w:rPr>
                <w:sz w:val="18"/>
              </w:rPr>
              <w:t>36.977,15</w:t>
            </w:r>
          </w:p>
        </w:tc>
        <w:tc>
          <w:tcPr>
            <w:tcW w:w="1860" w:type="dxa"/>
            <w:tcMar>
              <w:top w:w="0" w:type="dxa"/>
              <w:bottom w:w="0" w:type="dxa"/>
            </w:tcMar>
            <w:vAlign w:val="center"/>
          </w:tcPr>
          <w:p w14:paraId="4E939AD7" w14:textId="77777777" w:rsidR="002B7673" w:rsidRDefault="00000000">
            <w:pPr>
              <w:keepNext/>
              <w:keepLines/>
              <w:spacing w:after="0" w:line="240" w:lineRule="auto"/>
              <w:jc w:val="right"/>
            </w:pPr>
            <w:r>
              <w:rPr>
                <w:sz w:val="18"/>
              </w:rPr>
              <w:t>50.534,52</w:t>
            </w:r>
          </w:p>
        </w:tc>
        <w:tc>
          <w:tcPr>
            <w:tcW w:w="700" w:type="dxa"/>
            <w:tcMar>
              <w:top w:w="0" w:type="dxa"/>
              <w:bottom w:w="0" w:type="dxa"/>
            </w:tcMar>
            <w:vAlign w:val="center"/>
          </w:tcPr>
          <w:p w14:paraId="0FA806DF" w14:textId="77777777" w:rsidR="002B7673" w:rsidRDefault="00000000">
            <w:pPr>
              <w:keepNext/>
              <w:keepLines/>
              <w:spacing w:after="0" w:line="240" w:lineRule="auto"/>
              <w:jc w:val="right"/>
            </w:pPr>
            <w:r>
              <w:rPr>
                <w:sz w:val="18"/>
              </w:rPr>
              <w:t>136,7</w:t>
            </w:r>
          </w:p>
        </w:tc>
      </w:tr>
    </w:tbl>
    <w:p w14:paraId="23F1719F" w14:textId="77777777" w:rsidR="002B7673" w:rsidRDefault="002B7673">
      <w:pPr>
        <w:spacing w:after="0"/>
      </w:pPr>
    </w:p>
    <w:p w14:paraId="00A0973D" w14:textId="77777777" w:rsidR="002B7673" w:rsidRDefault="00000000">
      <w:pPr>
        <w:spacing w:line="240" w:lineRule="auto"/>
        <w:jc w:val="both"/>
      </w:pPr>
      <w:r>
        <w:t>Izdaci za intelektualne usluge povećani su za 36,7 % obzirom da su u obračunskom razdoblju premijerni programi realizirani u većem obujmu nego u 2024. godini u istom razdoblju, odnosno zbog različite dinamike i metode realizacije premijernih i drugih programa.</w:t>
      </w:r>
    </w:p>
    <w:p w14:paraId="2BD6B4A9" w14:textId="77777777" w:rsidR="002B7673" w:rsidRDefault="002B7673"/>
    <w:p w14:paraId="66DD8565" w14:textId="77777777" w:rsidR="002B7673"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38FFF7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535C67"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0CC25F"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898005"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00FA90"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99295F"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D51127" w14:textId="77777777" w:rsidR="002B7673" w:rsidRDefault="00000000">
            <w:pPr>
              <w:keepNext/>
              <w:keepLines/>
              <w:spacing w:after="0" w:line="240" w:lineRule="auto"/>
              <w:jc w:val="center"/>
            </w:pPr>
            <w:r>
              <w:rPr>
                <w:b/>
                <w:sz w:val="18"/>
              </w:rPr>
              <w:t>Indeks (%)</w:t>
            </w:r>
          </w:p>
        </w:tc>
      </w:tr>
      <w:tr w:rsidR="002B7673" w14:paraId="69959347" w14:textId="77777777">
        <w:tblPrEx>
          <w:tblCellMar>
            <w:top w:w="0" w:type="dxa"/>
            <w:bottom w:w="0" w:type="dxa"/>
          </w:tblCellMar>
        </w:tblPrEx>
        <w:trPr>
          <w:cantSplit/>
          <w:trHeight w:val="560"/>
        </w:trPr>
        <w:tc>
          <w:tcPr>
            <w:tcW w:w="700" w:type="dxa"/>
            <w:tcMar>
              <w:top w:w="0" w:type="dxa"/>
              <w:bottom w:w="0" w:type="dxa"/>
            </w:tcMar>
            <w:vAlign w:val="center"/>
          </w:tcPr>
          <w:p w14:paraId="4ECFB6CC" w14:textId="77777777" w:rsidR="002B7673" w:rsidRDefault="00000000">
            <w:pPr>
              <w:keepNext/>
              <w:keepLines/>
              <w:spacing w:after="0" w:line="240" w:lineRule="auto"/>
            </w:pPr>
            <w:r>
              <w:rPr>
                <w:sz w:val="18"/>
              </w:rPr>
              <w:t>32377</w:t>
            </w:r>
          </w:p>
        </w:tc>
        <w:tc>
          <w:tcPr>
            <w:tcW w:w="3180" w:type="dxa"/>
            <w:tcMar>
              <w:top w:w="0" w:type="dxa"/>
              <w:bottom w:w="0" w:type="dxa"/>
            </w:tcMar>
            <w:vAlign w:val="center"/>
          </w:tcPr>
          <w:p w14:paraId="11A47F3D" w14:textId="77777777" w:rsidR="002B7673" w:rsidRDefault="00000000">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6EB1F371" w14:textId="77777777" w:rsidR="002B7673" w:rsidRDefault="00000000">
            <w:pPr>
              <w:keepNext/>
              <w:keepLines/>
              <w:spacing w:after="0" w:line="240" w:lineRule="auto"/>
            </w:pPr>
            <w:r>
              <w:rPr>
                <w:sz w:val="18"/>
              </w:rPr>
              <w:t>32377</w:t>
            </w:r>
          </w:p>
        </w:tc>
        <w:tc>
          <w:tcPr>
            <w:tcW w:w="1860" w:type="dxa"/>
            <w:tcMar>
              <w:top w:w="0" w:type="dxa"/>
              <w:bottom w:w="0" w:type="dxa"/>
            </w:tcMar>
            <w:vAlign w:val="center"/>
          </w:tcPr>
          <w:p w14:paraId="3BD51D4D" w14:textId="77777777" w:rsidR="002B7673" w:rsidRDefault="00000000">
            <w:pPr>
              <w:keepNext/>
              <w:keepLines/>
              <w:spacing w:after="0" w:line="240" w:lineRule="auto"/>
              <w:jc w:val="right"/>
            </w:pPr>
            <w:r>
              <w:rPr>
                <w:sz w:val="18"/>
              </w:rPr>
              <w:t>5.053,74</w:t>
            </w:r>
          </w:p>
        </w:tc>
        <w:tc>
          <w:tcPr>
            <w:tcW w:w="1860" w:type="dxa"/>
            <w:tcMar>
              <w:top w:w="0" w:type="dxa"/>
              <w:bottom w:w="0" w:type="dxa"/>
            </w:tcMar>
            <w:vAlign w:val="center"/>
          </w:tcPr>
          <w:p w14:paraId="79D1F87F" w14:textId="77777777" w:rsidR="002B7673" w:rsidRDefault="00000000">
            <w:pPr>
              <w:keepNext/>
              <w:keepLines/>
              <w:spacing w:after="0" w:line="240" w:lineRule="auto"/>
              <w:jc w:val="right"/>
            </w:pPr>
            <w:r>
              <w:rPr>
                <w:sz w:val="18"/>
              </w:rPr>
              <w:t>8.841,27</w:t>
            </w:r>
          </w:p>
        </w:tc>
        <w:tc>
          <w:tcPr>
            <w:tcW w:w="700" w:type="dxa"/>
            <w:tcMar>
              <w:top w:w="0" w:type="dxa"/>
              <w:bottom w:w="0" w:type="dxa"/>
            </w:tcMar>
            <w:vAlign w:val="center"/>
          </w:tcPr>
          <w:p w14:paraId="07372510" w14:textId="77777777" w:rsidR="002B7673" w:rsidRDefault="00000000">
            <w:pPr>
              <w:keepNext/>
              <w:keepLines/>
              <w:spacing w:after="0" w:line="240" w:lineRule="auto"/>
              <w:jc w:val="right"/>
            </w:pPr>
            <w:r>
              <w:rPr>
                <w:sz w:val="18"/>
              </w:rPr>
              <w:t>174,9</w:t>
            </w:r>
          </w:p>
        </w:tc>
      </w:tr>
    </w:tbl>
    <w:p w14:paraId="2A3FFB0A" w14:textId="77777777" w:rsidR="002B7673" w:rsidRDefault="002B7673">
      <w:pPr>
        <w:spacing w:after="0"/>
      </w:pPr>
    </w:p>
    <w:p w14:paraId="738E65DA" w14:textId="77777777" w:rsidR="002B7673" w:rsidRDefault="00000000">
      <w:pPr>
        <w:spacing w:line="240" w:lineRule="auto"/>
        <w:jc w:val="both"/>
      </w:pPr>
      <w:r>
        <w:lastRenderedPageBreak/>
        <w:t>Usluge agencija, student servisa  (prijepisi, prijevodi i dr.) bilježe rast obzirom da je povećana naknada student servisa te povećane i usluge prijevoda.</w:t>
      </w:r>
    </w:p>
    <w:p w14:paraId="38E65761" w14:textId="77777777" w:rsidR="002B7673" w:rsidRDefault="002B7673"/>
    <w:p w14:paraId="77B2EF63" w14:textId="77777777" w:rsidR="002B7673"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456BF2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96B04A"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F5BC27"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4029FD"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97B8A2"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930400"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0D7C71" w14:textId="77777777" w:rsidR="002B7673" w:rsidRDefault="00000000">
            <w:pPr>
              <w:keepNext/>
              <w:keepLines/>
              <w:spacing w:after="0" w:line="240" w:lineRule="auto"/>
              <w:jc w:val="center"/>
            </w:pPr>
            <w:r>
              <w:rPr>
                <w:b/>
                <w:sz w:val="18"/>
              </w:rPr>
              <w:t>Indeks (%)</w:t>
            </w:r>
          </w:p>
        </w:tc>
      </w:tr>
      <w:tr w:rsidR="002B7673" w14:paraId="5533C437" w14:textId="77777777">
        <w:tblPrEx>
          <w:tblCellMar>
            <w:top w:w="0" w:type="dxa"/>
            <w:bottom w:w="0" w:type="dxa"/>
          </w:tblCellMar>
        </w:tblPrEx>
        <w:trPr>
          <w:cantSplit/>
          <w:trHeight w:val="560"/>
        </w:trPr>
        <w:tc>
          <w:tcPr>
            <w:tcW w:w="700" w:type="dxa"/>
            <w:tcMar>
              <w:top w:w="0" w:type="dxa"/>
              <w:bottom w:w="0" w:type="dxa"/>
            </w:tcMar>
            <w:vAlign w:val="center"/>
          </w:tcPr>
          <w:p w14:paraId="593F8D8B" w14:textId="77777777" w:rsidR="002B7673" w:rsidRDefault="00000000">
            <w:pPr>
              <w:keepNext/>
              <w:keepLines/>
              <w:spacing w:after="0" w:line="240" w:lineRule="auto"/>
            </w:pPr>
            <w:r>
              <w:rPr>
                <w:sz w:val="18"/>
              </w:rPr>
              <w:t>32923</w:t>
            </w:r>
          </w:p>
        </w:tc>
        <w:tc>
          <w:tcPr>
            <w:tcW w:w="3180" w:type="dxa"/>
            <w:tcMar>
              <w:top w:w="0" w:type="dxa"/>
              <w:bottom w:w="0" w:type="dxa"/>
            </w:tcMar>
            <w:vAlign w:val="center"/>
          </w:tcPr>
          <w:p w14:paraId="762600CF" w14:textId="77777777" w:rsidR="002B7673" w:rsidRDefault="00000000">
            <w:pPr>
              <w:keepNext/>
              <w:keepLines/>
              <w:spacing w:after="0" w:line="240" w:lineRule="auto"/>
            </w:pPr>
            <w:r>
              <w:rPr>
                <w:sz w:val="18"/>
              </w:rPr>
              <w:t>Premije osiguranja zaposlenih</w:t>
            </w:r>
          </w:p>
        </w:tc>
        <w:tc>
          <w:tcPr>
            <w:tcW w:w="700" w:type="dxa"/>
            <w:tcMar>
              <w:top w:w="0" w:type="dxa"/>
              <w:bottom w:w="0" w:type="dxa"/>
            </w:tcMar>
            <w:vAlign w:val="center"/>
          </w:tcPr>
          <w:p w14:paraId="2AF9F3F2" w14:textId="77777777" w:rsidR="002B7673" w:rsidRDefault="00000000">
            <w:pPr>
              <w:keepNext/>
              <w:keepLines/>
              <w:spacing w:after="0" w:line="240" w:lineRule="auto"/>
            </w:pPr>
            <w:r>
              <w:rPr>
                <w:sz w:val="18"/>
              </w:rPr>
              <w:t>32923</w:t>
            </w:r>
          </w:p>
        </w:tc>
        <w:tc>
          <w:tcPr>
            <w:tcW w:w="1860" w:type="dxa"/>
            <w:tcMar>
              <w:top w:w="0" w:type="dxa"/>
              <w:bottom w:w="0" w:type="dxa"/>
            </w:tcMar>
            <w:vAlign w:val="center"/>
          </w:tcPr>
          <w:p w14:paraId="5210505F" w14:textId="77777777" w:rsidR="002B7673" w:rsidRDefault="00000000">
            <w:pPr>
              <w:keepNext/>
              <w:keepLines/>
              <w:spacing w:after="0" w:line="240" w:lineRule="auto"/>
              <w:jc w:val="right"/>
            </w:pPr>
            <w:r>
              <w:rPr>
                <w:sz w:val="18"/>
              </w:rPr>
              <w:t>329,55</w:t>
            </w:r>
          </w:p>
        </w:tc>
        <w:tc>
          <w:tcPr>
            <w:tcW w:w="1860" w:type="dxa"/>
            <w:tcMar>
              <w:top w:w="0" w:type="dxa"/>
              <w:bottom w:w="0" w:type="dxa"/>
            </w:tcMar>
            <w:vAlign w:val="center"/>
          </w:tcPr>
          <w:p w14:paraId="56E834F6" w14:textId="77777777" w:rsidR="002B7673" w:rsidRDefault="00000000">
            <w:pPr>
              <w:keepNext/>
              <w:keepLines/>
              <w:spacing w:after="0" w:line="240" w:lineRule="auto"/>
              <w:jc w:val="right"/>
            </w:pPr>
            <w:r>
              <w:rPr>
                <w:sz w:val="18"/>
              </w:rPr>
              <w:t>300,00</w:t>
            </w:r>
          </w:p>
        </w:tc>
        <w:tc>
          <w:tcPr>
            <w:tcW w:w="700" w:type="dxa"/>
            <w:tcMar>
              <w:top w:w="0" w:type="dxa"/>
              <w:bottom w:w="0" w:type="dxa"/>
            </w:tcMar>
            <w:vAlign w:val="center"/>
          </w:tcPr>
          <w:p w14:paraId="2544A327" w14:textId="77777777" w:rsidR="002B7673" w:rsidRDefault="00000000">
            <w:pPr>
              <w:keepNext/>
              <w:keepLines/>
              <w:spacing w:after="0" w:line="240" w:lineRule="auto"/>
              <w:jc w:val="right"/>
            </w:pPr>
            <w:r>
              <w:rPr>
                <w:sz w:val="18"/>
              </w:rPr>
              <w:t>91,0</w:t>
            </w:r>
          </w:p>
        </w:tc>
      </w:tr>
    </w:tbl>
    <w:p w14:paraId="3DFB62E6" w14:textId="77777777" w:rsidR="002B7673" w:rsidRDefault="002B7673">
      <w:pPr>
        <w:spacing w:after="0"/>
      </w:pPr>
    </w:p>
    <w:p w14:paraId="700DE120" w14:textId="77777777" w:rsidR="002B7673" w:rsidRDefault="00000000">
      <w:pPr>
        <w:spacing w:line="240" w:lineRule="auto"/>
        <w:jc w:val="both"/>
      </w:pPr>
      <w:r>
        <w:t>Premije osiguranja zaposlenih bilježe rast obzirom da je osiguranje poskupjelo</w:t>
      </w:r>
    </w:p>
    <w:p w14:paraId="5F828514" w14:textId="77777777" w:rsidR="002B7673" w:rsidRDefault="002B7673"/>
    <w:p w14:paraId="2D38453B" w14:textId="77777777" w:rsidR="002B7673"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B7673" w14:paraId="69347C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C4B0AA" w14:textId="77777777" w:rsidR="002B767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BA477F" w14:textId="77777777" w:rsidR="002B767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558F88" w14:textId="77777777" w:rsidR="002B767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01751" w14:textId="77777777" w:rsidR="002B767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3B6022" w14:textId="77777777" w:rsidR="002B767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E3CCCC" w14:textId="77777777" w:rsidR="002B7673" w:rsidRDefault="00000000">
            <w:pPr>
              <w:keepNext/>
              <w:keepLines/>
              <w:spacing w:after="0" w:line="240" w:lineRule="auto"/>
              <w:jc w:val="center"/>
            </w:pPr>
            <w:r>
              <w:rPr>
                <w:b/>
                <w:sz w:val="18"/>
              </w:rPr>
              <w:t>Indeks (%)</w:t>
            </w:r>
          </w:p>
        </w:tc>
      </w:tr>
      <w:tr w:rsidR="002B7673" w14:paraId="42207F94" w14:textId="77777777">
        <w:tblPrEx>
          <w:tblCellMar>
            <w:top w:w="0" w:type="dxa"/>
            <w:bottom w:w="0" w:type="dxa"/>
          </w:tblCellMar>
        </w:tblPrEx>
        <w:trPr>
          <w:cantSplit/>
          <w:trHeight w:val="560"/>
        </w:trPr>
        <w:tc>
          <w:tcPr>
            <w:tcW w:w="700" w:type="dxa"/>
            <w:tcMar>
              <w:top w:w="0" w:type="dxa"/>
              <w:bottom w:w="0" w:type="dxa"/>
            </w:tcMar>
            <w:vAlign w:val="center"/>
          </w:tcPr>
          <w:p w14:paraId="1DA3FA39" w14:textId="77777777" w:rsidR="002B7673" w:rsidRDefault="00000000">
            <w:pPr>
              <w:keepNext/>
              <w:keepLines/>
              <w:spacing w:after="0" w:line="240" w:lineRule="auto"/>
            </w:pPr>
            <w:r>
              <w:rPr>
                <w:sz w:val="18"/>
              </w:rPr>
              <w:t>32942</w:t>
            </w:r>
          </w:p>
        </w:tc>
        <w:tc>
          <w:tcPr>
            <w:tcW w:w="3180" w:type="dxa"/>
            <w:tcMar>
              <w:top w:w="0" w:type="dxa"/>
              <w:bottom w:w="0" w:type="dxa"/>
            </w:tcMar>
            <w:vAlign w:val="center"/>
          </w:tcPr>
          <w:p w14:paraId="36C30FF5" w14:textId="77777777" w:rsidR="002B7673" w:rsidRDefault="00000000">
            <w:pPr>
              <w:keepNext/>
              <w:keepLines/>
              <w:spacing w:after="0" w:line="240" w:lineRule="auto"/>
            </w:pPr>
            <w:r>
              <w:rPr>
                <w:sz w:val="18"/>
              </w:rPr>
              <w:t>Međunarodne članarine</w:t>
            </w:r>
          </w:p>
        </w:tc>
        <w:tc>
          <w:tcPr>
            <w:tcW w:w="700" w:type="dxa"/>
            <w:tcMar>
              <w:top w:w="0" w:type="dxa"/>
              <w:bottom w:w="0" w:type="dxa"/>
            </w:tcMar>
            <w:vAlign w:val="center"/>
          </w:tcPr>
          <w:p w14:paraId="74480D22" w14:textId="77777777" w:rsidR="002B7673" w:rsidRDefault="00000000">
            <w:pPr>
              <w:keepNext/>
              <w:keepLines/>
              <w:spacing w:after="0" w:line="240" w:lineRule="auto"/>
            </w:pPr>
            <w:r>
              <w:rPr>
                <w:sz w:val="18"/>
              </w:rPr>
              <w:t>32942</w:t>
            </w:r>
          </w:p>
        </w:tc>
        <w:tc>
          <w:tcPr>
            <w:tcW w:w="1860" w:type="dxa"/>
            <w:tcMar>
              <w:top w:w="0" w:type="dxa"/>
              <w:bottom w:w="0" w:type="dxa"/>
            </w:tcMar>
            <w:vAlign w:val="center"/>
          </w:tcPr>
          <w:p w14:paraId="0B2CB71C" w14:textId="77777777" w:rsidR="002B7673" w:rsidRDefault="00000000">
            <w:pPr>
              <w:keepNext/>
              <w:keepLines/>
              <w:spacing w:after="0" w:line="240" w:lineRule="auto"/>
              <w:jc w:val="right"/>
            </w:pPr>
            <w:r>
              <w:rPr>
                <w:sz w:val="18"/>
              </w:rPr>
              <w:t>0,00</w:t>
            </w:r>
          </w:p>
        </w:tc>
        <w:tc>
          <w:tcPr>
            <w:tcW w:w="1860" w:type="dxa"/>
            <w:tcMar>
              <w:top w:w="0" w:type="dxa"/>
              <w:bottom w:w="0" w:type="dxa"/>
            </w:tcMar>
            <w:vAlign w:val="center"/>
          </w:tcPr>
          <w:p w14:paraId="4D79540F" w14:textId="77777777" w:rsidR="002B7673" w:rsidRDefault="00000000">
            <w:pPr>
              <w:keepNext/>
              <w:keepLines/>
              <w:spacing w:after="0" w:line="240" w:lineRule="auto"/>
              <w:jc w:val="right"/>
            </w:pPr>
            <w:r>
              <w:rPr>
                <w:sz w:val="18"/>
              </w:rPr>
              <w:t>184,13</w:t>
            </w:r>
          </w:p>
        </w:tc>
        <w:tc>
          <w:tcPr>
            <w:tcW w:w="700" w:type="dxa"/>
            <w:tcMar>
              <w:top w:w="0" w:type="dxa"/>
              <w:bottom w:w="0" w:type="dxa"/>
            </w:tcMar>
            <w:vAlign w:val="center"/>
          </w:tcPr>
          <w:p w14:paraId="429AA7B4" w14:textId="77777777" w:rsidR="002B7673" w:rsidRDefault="00000000">
            <w:pPr>
              <w:keepNext/>
              <w:keepLines/>
              <w:spacing w:after="0" w:line="240" w:lineRule="auto"/>
              <w:jc w:val="right"/>
            </w:pPr>
            <w:r>
              <w:rPr>
                <w:sz w:val="18"/>
              </w:rPr>
              <w:t>-</w:t>
            </w:r>
          </w:p>
        </w:tc>
      </w:tr>
    </w:tbl>
    <w:p w14:paraId="73CB2CC6" w14:textId="77777777" w:rsidR="002B7673" w:rsidRDefault="002B7673">
      <w:pPr>
        <w:spacing w:after="0"/>
      </w:pPr>
    </w:p>
    <w:p w14:paraId="5481AA3B" w14:textId="77777777" w:rsidR="002B7673" w:rsidRDefault="00000000">
      <w:pPr>
        <w:spacing w:line="240" w:lineRule="auto"/>
        <w:jc w:val="both"/>
      </w:pPr>
      <w:r>
        <w:t>Rashodi za članarine i norme povećane su  obzirom na dinamiku rashoda koja je raspoređena tijekom cijele godine.</w:t>
      </w:r>
    </w:p>
    <w:p w14:paraId="0D6C6E7B" w14:textId="77777777" w:rsidR="002B7673" w:rsidRDefault="002B7673"/>
    <w:sectPr w:rsidR="002B7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73"/>
    <w:rsid w:val="001974DF"/>
    <w:rsid w:val="002B7673"/>
    <w:rsid w:val="00DA2D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BD3B"/>
  <w15:docId w15:val="{98EBCF46-3371-4954-BD5B-803B9080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6066</Words>
  <Characters>34582</Characters>
  <Application>Microsoft Office Word</Application>
  <DocSecurity>0</DocSecurity>
  <Lines>288</Lines>
  <Paragraphs>81</Paragraphs>
  <ScaleCrop>false</ScaleCrop>
  <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Grbčić Laura</dc:creator>
  <cp:lastModifiedBy>Grbčić Laura</cp:lastModifiedBy>
  <cp:revision>2</cp:revision>
  <dcterms:created xsi:type="dcterms:W3CDTF">2025-10-09T13:52:00Z</dcterms:created>
  <dcterms:modified xsi:type="dcterms:W3CDTF">2025-10-09T13:52:00Z</dcterms:modified>
</cp:coreProperties>
</file>