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AE83" w14:textId="77777777" w:rsidR="00000589" w:rsidRDefault="00000589" w:rsidP="00000589">
      <w:pPr>
        <w:rPr>
          <w:rFonts w:ascii="Arial" w:hAnsi="Arial" w:cs="Arial"/>
        </w:rPr>
      </w:pPr>
    </w:p>
    <w:p w14:paraId="0303EDA2" w14:textId="77777777" w:rsidR="00000589" w:rsidRDefault="00000589" w:rsidP="00000589">
      <w:pPr>
        <w:rPr>
          <w:rFonts w:ascii="Arial" w:hAnsi="Arial" w:cs="Arial"/>
        </w:rPr>
      </w:pPr>
    </w:p>
    <w:p w14:paraId="1C7D0882" w14:textId="0C76CD86" w:rsidR="00000589" w:rsidRPr="00000589" w:rsidRDefault="00000589" w:rsidP="00000589">
      <w:pPr>
        <w:ind w:firstLine="708"/>
        <w:rPr>
          <w:rFonts w:ascii="Arial" w:hAnsi="Arial" w:cs="Arial"/>
        </w:rPr>
      </w:pPr>
      <w:r w:rsidRPr="00000589">
        <w:rPr>
          <w:rFonts w:ascii="Arial" w:hAnsi="Arial" w:cs="Arial"/>
        </w:rPr>
        <w:t xml:space="preserve">Proračun Grada Rijeke za 2026. godinu i projekcije za 2027. i 2028. godinu usvojeni su na sjednici Gradskog vijeća Grada Rijeke održanoj 11. prosinca 2025. godine i objavljeni u "Službenim novinama Grada Rijeke" broj 19/25 od 19. prosinca 2025. </w:t>
      </w:r>
    </w:p>
    <w:p w14:paraId="73E835B3" w14:textId="77777777" w:rsidR="00000589" w:rsidRPr="00000589" w:rsidRDefault="00000589" w:rsidP="00000589">
      <w:pPr>
        <w:rPr>
          <w:rFonts w:ascii="Arial" w:hAnsi="Arial" w:cs="Arial"/>
        </w:rPr>
      </w:pPr>
    </w:p>
    <w:p w14:paraId="03BC2E9C" w14:textId="1265992D" w:rsidR="00000589" w:rsidRPr="00000589" w:rsidRDefault="00000589" w:rsidP="00000589">
      <w:pPr>
        <w:ind w:firstLine="708"/>
        <w:rPr>
          <w:rFonts w:ascii="Arial" w:hAnsi="Arial" w:cs="Arial"/>
        </w:rPr>
      </w:pPr>
      <w:r w:rsidRPr="00000589">
        <w:rPr>
          <w:rFonts w:ascii="Arial" w:hAnsi="Arial" w:cs="Arial"/>
        </w:rPr>
        <w:t>Glavni povod donošenju Prvih izmjena i dopuna Proračuna Grada Rijeke za 2026. godinu je usklađivanje s Prijedlogom nove odluke o ustrojstvu upravnih tijela Grada Rijeke. Odluka je u proceduri donošenja sukladno zaključku Gradonačelnice (KLASA: 024-02/26-01/57-43, URBROJ: 2170-1-02-00-26-34 od 7. svibnja 2026.), a njezino stupanje na snagu predviđa se 1. lipnja 2026. godine.Predlaže se donošenje Prvih izmjena i dopuna Proračuna Grada Rijeke za 2026. godinu istodobno s novom Odlukom kako bi se osigurao kontinuitet izvršavanja proračunskih obveza i funkcionalnost gradske uprave od prvog dana primjene novog ustroja.</w:t>
      </w:r>
    </w:p>
    <w:p w14:paraId="72C48FE5" w14:textId="77777777" w:rsidR="00000589" w:rsidRDefault="00000589" w:rsidP="00000589">
      <w:pPr>
        <w:rPr>
          <w:rFonts w:ascii="Arial" w:hAnsi="Arial" w:cs="Arial"/>
        </w:rPr>
      </w:pPr>
    </w:p>
    <w:p w14:paraId="6554BFCE" w14:textId="5EB221B9" w:rsidR="00000589" w:rsidRPr="00000589" w:rsidRDefault="00000589" w:rsidP="00000589">
      <w:pPr>
        <w:ind w:firstLine="708"/>
        <w:rPr>
          <w:rFonts w:ascii="Arial" w:hAnsi="Arial" w:cs="Arial"/>
        </w:rPr>
      </w:pPr>
      <w:r w:rsidRPr="00000589">
        <w:rPr>
          <w:rFonts w:ascii="Arial" w:hAnsi="Arial" w:cs="Arial"/>
        </w:rPr>
        <w:t>Novom Odlukom o ustrojstvu upravnih tijela Grada Rijeke predviđa se ustroj gradske uprave s 13 upravnih tijela koja preuzimaju nadležnosti dosadašnjih, bilo preuzimanjem svih poslova pojedinog tijela ili njihovom raspodjelom između više novoustrojenih jedinica.</w:t>
      </w:r>
    </w:p>
    <w:p w14:paraId="0294A950" w14:textId="77777777" w:rsidR="00000589" w:rsidRPr="00000589" w:rsidRDefault="00000589" w:rsidP="00000589">
      <w:pPr>
        <w:rPr>
          <w:rFonts w:ascii="Arial" w:hAnsi="Arial" w:cs="Arial"/>
        </w:rPr>
      </w:pPr>
    </w:p>
    <w:p w14:paraId="7F4F3752" w14:textId="14FE8082" w:rsidR="00000589" w:rsidRPr="00000589" w:rsidRDefault="00000589" w:rsidP="00000589">
      <w:pPr>
        <w:ind w:firstLine="708"/>
        <w:rPr>
          <w:rFonts w:ascii="Arial" w:hAnsi="Arial" w:cs="Arial"/>
          <w:b/>
        </w:rPr>
      </w:pPr>
      <w:r w:rsidRPr="00000589">
        <w:rPr>
          <w:rFonts w:ascii="Arial" w:hAnsi="Arial" w:cs="Arial"/>
        </w:rPr>
        <w:t>Upravni odjel za kulturu i kreativni razvoj preuzima poslove u svezi kulture koji su se do sada obavljali u Upravnom odjelu za odgoj i obrazovanje, kulturu, sport i mlade.</w:t>
      </w:r>
    </w:p>
    <w:p w14:paraId="7A0AD413" w14:textId="77777777" w:rsidR="00000589" w:rsidRPr="00000589" w:rsidRDefault="00000589" w:rsidP="00000589">
      <w:pPr>
        <w:jc w:val="both"/>
        <w:rPr>
          <w:rFonts w:ascii="Arial" w:hAnsi="Arial" w:cs="Arial"/>
        </w:rPr>
      </w:pPr>
    </w:p>
    <w:p w14:paraId="1D0A3DCD" w14:textId="283EBF17" w:rsidR="00000589" w:rsidRPr="00000589" w:rsidRDefault="00000589" w:rsidP="00000589">
      <w:pPr>
        <w:ind w:firstLine="708"/>
        <w:jc w:val="both"/>
        <w:rPr>
          <w:rFonts w:ascii="Arial" w:hAnsi="Arial" w:cs="Arial"/>
        </w:rPr>
      </w:pPr>
      <w:r w:rsidRPr="00000589">
        <w:rPr>
          <w:rFonts w:ascii="Arial" w:hAnsi="Arial" w:cs="Arial"/>
        </w:rPr>
        <w:t xml:space="preserve">Ovim Izmjenama i dopunama financijskog plana </w:t>
      </w:r>
      <w:r w:rsidR="009A6D15">
        <w:rPr>
          <w:rFonts w:ascii="Arial" w:hAnsi="Arial" w:cs="Arial"/>
        </w:rPr>
        <w:t xml:space="preserve">Gradskog kazališta lutaka Rijeka </w:t>
      </w:r>
      <w:r w:rsidRPr="00000589">
        <w:rPr>
          <w:rFonts w:ascii="Arial" w:hAnsi="Arial" w:cs="Arial"/>
        </w:rPr>
        <w:t>vrši se isključivo prilagodba novom ustrojstvu upravnih tijela Grada Rijeke, bez promijene planskih iznosa utvrđenih početnim Proračunom. To znači da se planski iznosi koji su utvrđeni Proračunom, ovim Izmjenama i dopunama raspodjeljuju  na način da se dio planskog iznosa planira po starom ustrojstvu za prvih pet mjeseci, a preostali dio početnog plana za preostalih sedam mjeseci po novom ustrojstvu.</w:t>
      </w:r>
    </w:p>
    <w:p w14:paraId="2CF1A270" w14:textId="77777777" w:rsidR="00000589" w:rsidRPr="00000589" w:rsidRDefault="00000589" w:rsidP="00000589">
      <w:pPr>
        <w:jc w:val="both"/>
        <w:rPr>
          <w:rFonts w:ascii="Arial" w:hAnsi="Arial" w:cs="Arial"/>
        </w:rPr>
      </w:pPr>
    </w:p>
    <w:p w14:paraId="2188DCD2" w14:textId="6BE12850" w:rsidR="00000589" w:rsidRDefault="00000589" w:rsidP="00000589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9A6D15">
        <w:rPr>
          <w:rFonts w:ascii="Arial" w:hAnsi="Arial" w:cs="Arial"/>
        </w:rPr>
        <w:t xml:space="preserve"> 400-02/26-01/02</w:t>
      </w:r>
    </w:p>
    <w:p w14:paraId="1A8C2182" w14:textId="054F26CA" w:rsidR="00000589" w:rsidRDefault="00000589" w:rsidP="00000589">
      <w:pPr>
        <w:rPr>
          <w:rFonts w:ascii="Arial" w:hAnsi="Arial" w:cs="Arial"/>
        </w:rPr>
      </w:pPr>
      <w:r>
        <w:rPr>
          <w:rFonts w:ascii="Arial" w:hAnsi="Arial" w:cs="Arial"/>
        </w:rPr>
        <w:t>Ur.br.:</w:t>
      </w:r>
      <w:r w:rsidR="009A6D15">
        <w:rPr>
          <w:rFonts w:ascii="Arial" w:hAnsi="Arial" w:cs="Arial"/>
        </w:rPr>
        <w:t xml:space="preserve"> 2170-1-30-26-01</w:t>
      </w:r>
    </w:p>
    <w:p w14:paraId="4CF168AC" w14:textId="77777777" w:rsidR="00000589" w:rsidRDefault="00000589" w:rsidP="00000589">
      <w:pPr>
        <w:jc w:val="both"/>
        <w:rPr>
          <w:rFonts w:ascii="Arial" w:hAnsi="Arial" w:cs="Arial"/>
        </w:rPr>
      </w:pPr>
    </w:p>
    <w:p w14:paraId="20920E47" w14:textId="213AF293" w:rsidR="00000589" w:rsidRDefault="00000589" w:rsidP="000005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Rijeci,</w:t>
      </w:r>
      <w:r w:rsidR="009A6D15">
        <w:rPr>
          <w:rFonts w:ascii="Arial" w:hAnsi="Arial" w:cs="Arial"/>
        </w:rPr>
        <w:t xml:space="preserve"> 15.05.2026.</w:t>
      </w:r>
    </w:p>
    <w:p w14:paraId="43229A5E" w14:textId="77777777" w:rsidR="00000589" w:rsidRDefault="00000589" w:rsidP="00000589">
      <w:pPr>
        <w:jc w:val="both"/>
        <w:rPr>
          <w:rFonts w:ascii="Arial" w:hAnsi="Arial" w:cs="Arial"/>
        </w:rPr>
      </w:pPr>
    </w:p>
    <w:p w14:paraId="64495AFC" w14:textId="2DDAEE88" w:rsidR="00000589" w:rsidRDefault="00000589" w:rsidP="000005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6D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Ravnateljica </w:t>
      </w:r>
    </w:p>
    <w:p w14:paraId="1A154918" w14:textId="77777777" w:rsidR="009A6D15" w:rsidRDefault="009A6D15" w:rsidP="00000589">
      <w:pPr>
        <w:jc w:val="both"/>
        <w:rPr>
          <w:rFonts w:ascii="Arial" w:hAnsi="Arial" w:cs="Arial"/>
        </w:rPr>
      </w:pPr>
    </w:p>
    <w:p w14:paraId="6D3460D7" w14:textId="77777777" w:rsidR="00000589" w:rsidRDefault="00000589" w:rsidP="00000589">
      <w:pPr>
        <w:jc w:val="both"/>
        <w:rPr>
          <w:rFonts w:asciiTheme="minorHAnsi" w:hAnsiTheme="minorHAnsi" w:cstheme="minorBid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Magdalena Lupi Alvir</w:t>
      </w:r>
    </w:p>
    <w:p w14:paraId="0E7317CE" w14:textId="0FEDDA34" w:rsidR="00400CCD" w:rsidRPr="00000589" w:rsidRDefault="00400CCD" w:rsidP="00000589"/>
    <w:sectPr w:rsidR="00400CCD" w:rsidRPr="000005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7CFD" w14:textId="77777777" w:rsidR="007A0ACD" w:rsidRDefault="007A0ACD" w:rsidP="0061688D">
      <w:r>
        <w:separator/>
      </w:r>
    </w:p>
  </w:endnote>
  <w:endnote w:type="continuationSeparator" w:id="0">
    <w:p w14:paraId="03C14CE6" w14:textId="77777777" w:rsidR="007A0ACD" w:rsidRDefault="007A0ACD" w:rsidP="006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A47F" w14:textId="77777777" w:rsidR="007A0ACD" w:rsidRDefault="007A0ACD" w:rsidP="0061688D">
      <w:r>
        <w:separator/>
      </w:r>
    </w:p>
  </w:footnote>
  <w:footnote w:type="continuationSeparator" w:id="0">
    <w:p w14:paraId="2DF2D8E6" w14:textId="77777777" w:rsidR="007A0ACD" w:rsidRDefault="007A0ACD" w:rsidP="0061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6281" w14:textId="07C067A7" w:rsidR="0061688D" w:rsidRDefault="0061688D">
    <w:pPr>
      <w:pStyle w:val="Header"/>
    </w:pPr>
  </w:p>
  <w:tbl>
    <w:tblPr>
      <w:tblW w:w="10420" w:type="dxa"/>
      <w:tblLayout w:type="fixed"/>
      <w:tblLook w:val="0000" w:firstRow="0" w:lastRow="0" w:firstColumn="0" w:lastColumn="0" w:noHBand="0" w:noVBand="0"/>
    </w:tblPr>
    <w:tblGrid>
      <w:gridCol w:w="2078"/>
      <w:gridCol w:w="8342"/>
    </w:tblGrid>
    <w:tr w:rsidR="0061688D" w:rsidRPr="0061688D" w14:paraId="1EF41685" w14:textId="77777777" w:rsidTr="00CB3669">
      <w:trPr>
        <w:trHeight w:val="1852"/>
      </w:trPr>
      <w:tc>
        <w:tcPr>
          <w:tcW w:w="2078" w:type="dxa"/>
          <w:tcBorders>
            <w:top w:val="nil"/>
            <w:left w:val="nil"/>
            <w:bottom w:val="nil"/>
            <w:right w:val="nil"/>
          </w:tcBorders>
          <w:vAlign w:val="center"/>
        </w:tcPr>
        <w:bookmarkStart w:id="0" w:name="_Hlk121303613"/>
        <w:p w14:paraId="056E85B0" w14:textId="77777777" w:rsidR="0061688D" w:rsidRPr="0061688D" w:rsidRDefault="0061688D" w:rsidP="0061688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1688D">
            <w:object w:dxaOrig="1012" w:dyaOrig="952" w14:anchorId="4EDCBD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84pt">
                <v:imagedata r:id="rId1" o:title=""/>
              </v:shape>
              <o:OLEObject Type="Embed" ProgID="PBrush" ShapeID="_x0000_i1025" DrawAspect="Content" ObjectID="_1840345525" r:id="rId2"/>
            </w:object>
          </w:r>
          <w:bookmarkEnd w:id="0"/>
        </w:p>
      </w:tc>
      <w:tc>
        <w:tcPr>
          <w:tcW w:w="83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0B75F1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</w:p>
        <w:p w14:paraId="5EB8A9EA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bookmarkStart w:id="1" w:name="_Hlk121303638"/>
          <w:r w:rsidRPr="0061688D">
            <w:rPr>
              <w:rFonts w:ascii="Arial" w:hAnsi="Arial" w:cs="Arial"/>
              <w:color w:val="A5A5A5"/>
              <w:sz w:val="18"/>
              <w:szCs w:val="18"/>
            </w:rPr>
            <w:t>GRADSKO KAZALIŠTE LUTAKA RIJEKA</w:t>
          </w:r>
        </w:p>
        <w:p w14:paraId="6D5B7083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Blaža Polića 6, 51000 Rijeka</w:t>
          </w:r>
        </w:p>
        <w:p w14:paraId="67F8511E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MB 03321185</w:t>
          </w:r>
        </w:p>
        <w:p w14:paraId="3C4CCBBB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centrala: +385(051) 325 680</w:t>
          </w:r>
        </w:p>
        <w:p w14:paraId="6930AAFC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 xml:space="preserve">e-mail: gradsko-kazaliste-lutaka@ri.t-com.hr </w:t>
          </w:r>
        </w:p>
        <w:p w14:paraId="0B1C6E86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OIB: 56734962764</w:t>
          </w:r>
        </w:p>
        <w:p w14:paraId="5CC8D083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Calibri" w:hAnsi="Calibri" w:cs="Calibri"/>
              <w:color w:val="A5A5A5"/>
            </w:rPr>
            <w:t>HR3324020061837300005</w:t>
          </w:r>
          <w:bookmarkEnd w:id="1"/>
        </w:p>
      </w:tc>
    </w:tr>
  </w:tbl>
  <w:p w14:paraId="6750AF6A" w14:textId="5E5897B2" w:rsidR="0061688D" w:rsidRDefault="0061688D">
    <w:pPr>
      <w:pStyle w:val="Header"/>
    </w:pPr>
  </w:p>
  <w:p w14:paraId="26455394" w14:textId="77777777" w:rsidR="0061688D" w:rsidRDefault="0061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20"/>
    <w:multiLevelType w:val="hybridMultilevel"/>
    <w:tmpl w:val="8F52C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0C4C"/>
    <w:multiLevelType w:val="singleLevel"/>
    <w:tmpl w:val="D0DE72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4354C30"/>
    <w:multiLevelType w:val="hybridMultilevel"/>
    <w:tmpl w:val="89F283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44035">
    <w:abstractNumId w:val="2"/>
  </w:num>
  <w:num w:numId="2" w16cid:durableId="1178159281">
    <w:abstractNumId w:val="0"/>
  </w:num>
  <w:num w:numId="3" w16cid:durableId="626276452">
    <w:abstractNumId w:val="1"/>
  </w:num>
  <w:num w:numId="4" w16cid:durableId="209724009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46449424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02185624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8D"/>
    <w:rsid w:val="00000589"/>
    <w:rsid w:val="00003B6B"/>
    <w:rsid w:val="001549FE"/>
    <w:rsid w:val="00176755"/>
    <w:rsid w:val="001B39BA"/>
    <w:rsid w:val="002816E0"/>
    <w:rsid w:val="00292AF7"/>
    <w:rsid w:val="002B6955"/>
    <w:rsid w:val="00354A93"/>
    <w:rsid w:val="00375236"/>
    <w:rsid w:val="003B2B80"/>
    <w:rsid w:val="003B5526"/>
    <w:rsid w:val="003B7315"/>
    <w:rsid w:val="003C4A44"/>
    <w:rsid w:val="00400CCD"/>
    <w:rsid w:val="004D566E"/>
    <w:rsid w:val="00595749"/>
    <w:rsid w:val="0061688D"/>
    <w:rsid w:val="00671A7A"/>
    <w:rsid w:val="007A0ACD"/>
    <w:rsid w:val="007D73DC"/>
    <w:rsid w:val="007F5F98"/>
    <w:rsid w:val="00912BE5"/>
    <w:rsid w:val="0096249E"/>
    <w:rsid w:val="009A6D15"/>
    <w:rsid w:val="009F6D0E"/>
    <w:rsid w:val="00AB668D"/>
    <w:rsid w:val="00B233A3"/>
    <w:rsid w:val="00B33039"/>
    <w:rsid w:val="00B759ED"/>
    <w:rsid w:val="00BA1044"/>
    <w:rsid w:val="00C02AC0"/>
    <w:rsid w:val="00C054A7"/>
    <w:rsid w:val="00C268C6"/>
    <w:rsid w:val="00C31203"/>
    <w:rsid w:val="00C35F46"/>
    <w:rsid w:val="00CF3CEF"/>
    <w:rsid w:val="00CF7AE8"/>
    <w:rsid w:val="00D64ED7"/>
    <w:rsid w:val="00DA7D9F"/>
    <w:rsid w:val="00E138B7"/>
    <w:rsid w:val="00EC43B7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FFD55"/>
  <w15:chartTrackingRefBased/>
  <w15:docId w15:val="{60218E60-A19B-465B-9389-9199307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8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8D"/>
  </w:style>
  <w:style w:type="paragraph" w:styleId="Footer">
    <w:name w:val="footer"/>
    <w:basedOn w:val="Normal"/>
    <w:link w:val="FooterChar"/>
    <w:uiPriority w:val="99"/>
    <w:unhideWhenUsed/>
    <w:rsid w:val="006168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8D"/>
  </w:style>
  <w:style w:type="paragraph" w:styleId="ListParagraph">
    <w:name w:val="List Paragraph"/>
    <w:basedOn w:val="Normal"/>
    <w:uiPriority w:val="34"/>
    <w:qFormat/>
    <w:rsid w:val="0059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Jurić Helena</dc:creator>
  <cp:keywords/>
  <dc:description/>
  <cp:lastModifiedBy>Grbčić Laura</cp:lastModifiedBy>
  <cp:revision>4</cp:revision>
  <cp:lastPrinted>2026-05-15T08:09:00Z</cp:lastPrinted>
  <dcterms:created xsi:type="dcterms:W3CDTF">2026-05-14T14:01:00Z</dcterms:created>
  <dcterms:modified xsi:type="dcterms:W3CDTF">2026-05-15T08:19:00Z</dcterms:modified>
</cp:coreProperties>
</file>